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94948" w14:textId="77777777" w:rsidR="000B7810" w:rsidRPr="004B4954" w:rsidRDefault="000B7810" w:rsidP="004F234D">
      <w:pPr>
        <w:tabs>
          <w:tab w:val="left" w:leader="underscore" w:pos="9639"/>
        </w:tabs>
        <w:spacing w:after="0" w:line="240" w:lineRule="auto"/>
        <w:ind w:left="9639" w:hanging="9639"/>
        <w:jc w:val="center"/>
        <w:rPr>
          <w:rFonts w:ascii="Arial" w:hAnsi="Arial" w:cs="Arial"/>
        </w:rPr>
      </w:pPr>
    </w:p>
    <w:p w14:paraId="507776DB" w14:textId="77777777" w:rsidR="007D1E76" w:rsidRPr="004B4954" w:rsidRDefault="007D1E76" w:rsidP="00F067C8">
      <w:pPr>
        <w:tabs>
          <w:tab w:val="left" w:leader="underscore" w:pos="9639"/>
        </w:tabs>
        <w:spacing w:after="0" w:line="240" w:lineRule="auto"/>
        <w:jc w:val="center"/>
        <w:rPr>
          <w:rFonts w:ascii="Arial" w:hAnsi="Arial" w:cs="Arial"/>
          <w:b/>
        </w:rPr>
      </w:pPr>
      <w:hyperlink r:id="rId11" w:history="1">
        <w:r w:rsidRPr="004B4954">
          <w:rPr>
            <w:rStyle w:val="Hipervnculo"/>
            <w:rFonts w:ascii="Arial" w:hAnsi="Arial" w:cs="Arial"/>
            <w:b/>
          </w:rPr>
          <w:t>NOTAS DE GESTIÓN ADMINISTRATIVA</w:t>
        </w:r>
      </w:hyperlink>
    </w:p>
    <w:p w14:paraId="7203E26E" w14:textId="77777777" w:rsidR="007D1E76" w:rsidRPr="004B4954" w:rsidRDefault="007D1E76" w:rsidP="00CB41C4">
      <w:pPr>
        <w:tabs>
          <w:tab w:val="left" w:leader="underscore" w:pos="9639"/>
        </w:tabs>
        <w:spacing w:after="0" w:line="240" w:lineRule="auto"/>
        <w:jc w:val="both"/>
        <w:rPr>
          <w:rFonts w:ascii="Arial" w:hAnsi="Arial" w:cs="Arial"/>
        </w:rPr>
      </w:pPr>
    </w:p>
    <w:p w14:paraId="3285DC0B" w14:textId="77777777" w:rsidR="007D1E76" w:rsidRPr="004B4954" w:rsidRDefault="007D1E76" w:rsidP="00CB41C4">
      <w:pPr>
        <w:tabs>
          <w:tab w:val="left" w:leader="underscore" w:pos="9639"/>
        </w:tabs>
        <w:spacing w:after="0" w:line="240" w:lineRule="auto"/>
        <w:jc w:val="both"/>
        <w:rPr>
          <w:rFonts w:ascii="Arial" w:hAnsi="Arial" w:cs="Arial"/>
        </w:rPr>
      </w:pPr>
    </w:p>
    <w:p w14:paraId="54575967" w14:textId="09BF8276" w:rsidR="007D1E76" w:rsidRPr="004B4954" w:rsidRDefault="007E38A2" w:rsidP="000C3365">
      <w:pPr>
        <w:pStyle w:val="Ttulo2"/>
        <w:rPr>
          <w:rFonts w:ascii="Arial" w:hAnsi="Arial" w:cs="Arial"/>
          <w:b/>
          <w:color w:val="auto"/>
          <w:sz w:val="22"/>
          <w:szCs w:val="22"/>
        </w:rPr>
      </w:pPr>
      <w:bookmarkStart w:id="0" w:name="_Toc161472866"/>
      <w:r w:rsidRPr="004B4954">
        <w:rPr>
          <w:rFonts w:ascii="Arial" w:hAnsi="Arial" w:cs="Arial"/>
          <w:b/>
          <w:color w:val="auto"/>
          <w:sz w:val="22"/>
          <w:szCs w:val="22"/>
        </w:rPr>
        <w:t>1</w:t>
      </w:r>
      <w:r w:rsidR="007D1E76" w:rsidRPr="004B4954">
        <w:rPr>
          <w:rFonts w:ascii="Arial" w:hAnsi="Arial" w:cs="Arial"/>
          <w:b/>
          <w:color w:val="auto"/>
          <w:sz w:val="22"/>
          <w:szCs w:val="22"/>
        </w:rPr>
        <w:t>. Autoriza</w:t>
      </w:r>
      <w:r w:rsidR="00E00323" w:rsidRPr="004B4954">
        <w:rPr>
          <w:rFonts w:ascii="Arial" w:hAnsi="Arial" w:cs="Arial"/>
          <w:b/>
          <w:color w:val="auto"/>
          <w:sz w:val="22"/>
          <w:szCs w:val="22"/>
        </w:rPr>
        <w:t>ción e Historia:</w:t>
      </w:r>
      <w:bookmarkEnd w:id="0"/>
    </w:p>
    <w:p w14:paraId="360DA23B" w14:textId="77777777" w:rsidR="007D1E76" w:rsidRPr="004B4954" w:rsidRDefault="007D1E76" w:rsidP="00CB41C4">
      <w:pPr>
        <w:tabs>
          <w:tab w:val="left" w:leader="underscore" w:pos="9639"/>
        </w:tabs>
        <w:spacing w:after="0" w:line="240" w:lineRule="auto"/>
        <w:jc w:val="both"/>
        <w:rPr>
          <w:rFonts w:ascii="Arial" w:hAnsi="Arial" w:cs="Arial"/>
        </w:rPr>
      </w:pPr>
    </w:p>
    <w:p w14:paraId="441574CB"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sobre:</w:t>
      </w:r>
    </w:p>
    <w:p w14:paraId="062E74E7" w14:textId="77777777" w:rsidR="007D1E76" w:rsidRPr="004B4954" w:rsidRDefault="007D1E76" w:rsidP="00CB41C4">
      <w:pPr>
        <w:tabs>
          <w:tab w:val="left" w:leader="underscore" w:pos="9639"/>
        </w:tabs>
        <w:spacing w:after="0" w:line="240" w:lineRule="auto"/>
        <w:jc w:val="both"/>
        <w:rPr>
          <w:rFonts w:ascii="Arial" w:hAnsi="Arial" w:cs="Arial"/>
        </w:rPr>
      </w:pPr>
    </w:p>
    <w:p w14:paraId="3F477DA3" w14:textId="72F8AFA1"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Fecha de creación del ente</w:t>
      </w:r>
      <w:r w:rsidR="00F43AC5" w:rsidRPr="004B4954">
        <w:rPr>
          <w:rFonts w:ascii="Arial" w:hAnsi="Arial" w:cs="Arial"/>
        </w:rPr>
        <w:t xml:space="preserve"> público.</w:t>
      </w:r>
    </w:p>
    <w:p w14:paraId="3837CA26" w14:textId="7F764323" w:rsidR="007D1E76" w:rsidRPr="004B4954" w:rsidRDefault="007D1E76" w:rsidP="00CB41C4">
      <w:pPr>
        <w:tabs>
          <w:tab w:val="left" w:leader="underscore" w:pos="9639"/>
        </w:tabs>
        <w:spacing w:after="0" w:line="240" w:lineRule="auto"/>
        <w:jc w:val="both"/>
        <w:rPr>
          <w:rFonts w:ascii="Arial" w:hAnsi="Arial" w:cs="Arial"/>
        </w:rPr>
      </w:pPr>
    </w:p>
    <w:p w14:paraId="39A8BCA8" w14:textId="16D99016" w:rsidR="00A04E50" w:rsidRDefault="00A04E50" w:rsidP="003E55AC">
      <w:pPr>
        <w:spacing w:after="0" w:line="240" w:lineRule="auto"/>
        <w:jc w:val="both"/>
        <w:rPr>
          <w:rFonts w:ascii="Arial" w:hAnsi="Arial" w:cs="Arial"/>
        </w:rPr>
      </w:pPr>
      <w:r>
        <w:rPr>
          <w:rFonts w:ascii="Arial" w:hAnsi="Arial" w:cs="Arial"/>
        </w:rPr>
        <w:t xml:space="preserve">En sesión ordinaria celebrada por el H. Ayuntamiento el 25 de abril de 1996 se </w:t>
      </w:r>
      <w:r w:rsidR="00577A97">
        <w:rPr>
          <w:rFonts w:ascii="Arial" w:hAnsi="Arial" w:cs="Arial"/>
        </w:rPr>
        <w:t>creó</w:t>
      </w:r>
      <w:r>
        <w:rPr>
          <w:rFonts w:ascii="Arial" w:hAnsi="Arial" w:cs="Arial"/>
        </w:rPr>
        <w:t xml:space="preserve"> el fideicomiso.</w:t>
      </w:r>
    </w:p>
    <w:p w14:paraId="1E2B30FA" w14:textId="77777777" w:rsidR="00A04E50" w:rsidRDefault="00A04E50" w:rsidP="003E55AC">
      <w:pPr>
        <w:spacing w:after="0" w:line="240" w:lineRule="auto"/>
        <w:jc w:val="both"/>
        <w:rPr>
          <w:rFonts w:ascii="Arial" w:hAnsi="Arial" w:cs="Arial"/>
        </w:rPr>
      </w:pPr>
    </w:p>
    <w:p w14:paraId="76FA82CF" w14:textId="406C0501" w:rsidR="003E55AC" w:rsidRPr="004B4954" w:rsidRDefault="007D346A" w:rsidP="003E55AC">
      <w:pPr>
        <w:spacing w:after="0" w:line="240" w:lineRule="auto"/>
        <w:jc w:val="both"/>
        <w:rPr>
          <w:rFonts w:ascii="Arial" w:hAnsi="Arial" w:cs="Arial"/>
          <w:lang w:val="es-ES"/>
        </w:rPr>
      </w:pPr>
      <w:r>
        <w:rPr>
          <w:rFonts w:ascii="Arial" w:hAnsi="Arial" w:cs="Arial"/>
        </w:rPr>
        <w:t xml:space="preserve">El </w:t>
      </w:r>
      <w:r>
        <w:rPr>
          <w:rFonts w:ascii="Arial" w:hAnsi="Arial" w:cs="Arial"/>
          <w:lang w:val="es-ES"/>
        </w:rPr>
        <w:t xml:space="preserve">día </w:t>
      </w:r>
      <w:r w:rsidR="003E55AC" w:rsidRPr="004B4954">
        <w:rPr>
          <w:rFonts w:ascii="Arial" w:hAnsi="Arial" w:cs="Arial"/>
          <w:lang w:val="es-ES"/>
        </w:rPr>
        <w:t>29 de mayo de 1996</w:t>
      </w:r>
      <w:r>
        <w:rPr>
          <w:rFonts w:ascii="Arial" w:hAnsi="Arial" w:cs="Arial"/>
          <w:lang w:val="es-ES"/>
        </w:rPr>
        <w:t xml:space="preserve"> se suscribe</w:t>
      </w:r>
      <w:r w:rsidR="003E55AC" w:rsidRPr="004B4954">
        <w:rPr>
          <w:rFonts w:ascii="Arial" w:hAnsi="Arial" w:cs="Arial"/>
          <w:lang w:val="es-ES"/>
        </w:rPr>
        <w:t xml:space="preserve"> a través de un contrato entre el Gobierno Municipal y la Institución Fiduciaria Banca Serfin.</w:t>
      </w:r>
    </w:p>
    <w:p w14:paraId="03792B06" w14:textId="77777777" w:rsidR="003E55AC" w:rsidRPr="004B4954" w:rsidRDefault="003E55AC" w:rsidP="003E55AC">
      <w:pPr>
        <w:spacing w:after="0" w:line="240" w:lineRule="auto"/>
        <w:jc w:val="both"/>
        <w:rPr>
          <w:rFonts w:ascii="Arial" w:hAnsi="Arial" w:cs="Arial"/>
          <w:lang w:val="es-ES"/>
        </w:rPr>
      </w:pPr>
    </w:p>
    <w:p w14:paraId="5A744757" w14:textId="77777777" w:rsidR="003E55AC" w:rsidRPr="004B4954" w:rsidRDefault="003E55AC" w:rsidP="003E55AC">
      <w:pPr>
        <w:spacing w:after="0" w:line="240" w:lineRule="auto"/>
        <w:jc w:val="both"/>
        <w:rPr>
          <w:rFonts w:ascii="Arial" w:hAnsi="Arial" w:cs="Arial"/>
          <w:lang w:val="es-ES"/>
        </w:rPr>
      </w:pPr>
      <w:r w:rsidRPr="004B4954">
        <w:rPr>
          <w:rFonts w:ascii="Arial" w:hAnsi="Arial" w:cs="Arial"/>
          <w:lang w:val="es-ES"/>
        </w:rPr>
        <w:t>Actualmente la Institución fiduciaria es HSBC México S.A. Institución de Banca Múltiple.</w:t>
      </w:r>
    </w:p>
    <w:p w14:paraId="04FF9033" w14:textId="77777777" w:rsidR="003E55AC" w:rsidRPr="004B4954" w:rsidRDefault="003E55AC" w:rsidP="003E55AC">
      <w:pPr>
        <w:tabs>
          <w:tab w:val="left" w:leader="underscore" w:pos="9639"/>
        </w:tabs>
        <w:spacing w:after="0" w:line="240" w:lineRule="auto"/>
        <w:jc w:val="both"/>
        <w:rPr>
          <w:rFonts w:ascii="Arial" w:hAnsi="Arial" w:cs="Arial"/>
          <w:lang w:val="es-ES"/>
        </w:rPr>
      </w:pPr>
    </w:p>
    <w:p w14:paraId="54BBCB57" w14:textId="76F08A89" w:rsidR="003E55AC" w:rsidRDefault="003E55AC" w:rsidP="003E55AC">
      <w:pPr>
        <w:tabs>
          <w:tab w:val="left" w:leader="underscore" w:pos="9639"/>
        </w:tabs>
        <w:spacing w:after="0" w:line="240" w:lineRule="auto"/>
        <w:jc w:val="both"/>
        <w:rPr>
          <w:rFonts w:ascii="Arial" w:hAnsi="Arial" w:cs="Arial"/>
          <w:lang w:val="es-ES"/>
        </w:rPr>
      </w:pPr>
      <w:r w:rsidRPr="004B4954">
        <w:rPr>
          <w:rFonts w:ascii="Arial" w:hAnsi="Arial" w:cs="Arial"/>
          <w:lang w:val="es-ES"/>
        </w:rPr>
        <w:t>Al presente contrato fiduciario se le han efectuado tres convenios modificatorios.</w:t>
      </w:r>
    </w:p>
    <w:p w14:paraId="504F1BBD" w14:textId="77777777" w:rsidR="00577A97" w:rsidRDefault="00577A97" w:rsidP="003E55AC">
      <w:pPr>
        <w:tabs>
          <w:tab w:val="left" w:leader="underscore" w:pos="9639"/>
        </w:tabs>
        <w:spacing w:after="0" w:line="240" w:lineRule="auto"/>
        <w:jc w:val="both"/>
        <w:rPr>
          <w:rFonts w:ascii="Arial" w:hAnsi="Arial" w:cs="Arial"/>
          <w:lang w:val="es-ES"/>
        </w:rPr>
      </w:pPr>
    </w:p>
    <w:p w14:paraId="521063A8" w14:textId="59CC115A" w:rsidR="004A70F5" w:rsidRPr="004A70F5" w:rsidRDefault="004A70F5" w:rsidP="003E55AC">
      <w:pPr>
        <w:tabs>
          <w:tab w:val="left" w:leader="underscore" w:pos="9639"/>
        </w:tabs>
        <w:spacing w:after="0" w:line="240" w:lineRule="auto"/>
        <w:jc w:val="both"/>
        <w:rPr>
          <w:rFonts w:ascii="Arial" w:hAnsi="Arial" w:cs="Arial"/>
          <w:lang w:val="es-ES"/>
        </w:rPr>
      </w:pPr>
      <w:r w:rsidRPr="004A70F5">
        <w:rPr>
          <w:rFonts w:ascii="Arial" w:hAnsi="Arial" w:cs="Arial"/>
        </w:rPr>
        <w:t>Que en fecha 06 de junio del año 2024 se obtuvo el RFC ante el SAT, a nombre del Fideicomiso de Obras por Cooperación y el día 26 de junio del año en curso se actualizó al régimen de personas morales con fines no lucrativos, así como las actividades económicas bajo la denominación: “Administración pública municipal en general”, también la fecha de inicio al 16 de mayo del año 2024, conforme la publicación en el Periódico Oficial del Estado de Guanajuato.</w:t>
      </w:r>
    </w:p>
    <w:p w14:paraId="6C1B85FF" w14:textId="77777777" w:rsidR="003E55AC" w:rsidRPr="004A70F5" w:rsidRDefault="003E55AC" w:rsidP="003E55AC">
      <w:pPr>
        <w:tabs>
          <w:tab w:val="left" w:leader="underscore" w:pos="9639"/>
        </w:tabs>
        <w:spacing w:after="0" w:line="240" w:lineRule="auto"/>
        <w:jc w:val="both"/>
        <w:rPr>
          <w:rFonts w:ascii="Arial" w:hAnsi="Arial" w:cs="Arial"/>
          <w:b/>
        </w:rPr>
      </w:pPr>
    </w:p>
    <w:p w14:paraId="3A2353BF" w14:textId="43749F99" w:rsidR="007D1E76" w:rsidRPr="004B4954" w:rsidRDefault="007D1E76" w:rsidP="003E55AC">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Principales cambios en su estructura (interna históricamente).</w:t>
      </w:r>
    </w:p>
    <w:p w14:paraId="374F6446" w14:textId="77777777" w:rsidR="003E55AC" w:rsidRPr="004B4954" w:rsidRDefault="003E55AC" w:rsidP="00CB41C4">
      <w:pPr>
        <w:tabs>
          <w:tab w:val="left" w:leader="underscore" w:pos="9639"/>
        </w:tabs>
        <w:spacing w:after="0" w:line="240" w:lineRule="auto"/>
        <w:jc w:val="both"/>
        <w:rPr>
          <w:rFonts w:ascii="Arial" w:hAnsi="Arial" w:cs="Arial"/>
        </w:rPr>
      </w:pPr>
    </w:p>
    <w:p w14:paraId="3843474F" w14:textId="30F4B84E" w:rsidR="007D1E76" w:rsidRPr="004B4954" w:rsidRDefault="003E55AC" w:rsidP="00CB41C4">
      <w:pPr>
        <w:tabs>
          <w:tab w:val="left" w:leader="underscore" w:pos="9639"/>
        </w:tabs>
        <w:spacing w:after="0" w:line="240" w:lineRule="auto"/>
        <w:jc w:val="both"/>
        <w:rPr>
          <w:rFonts w:ascii="Arial" w:hAnsi="Arial" w:cs="Arial"/>
        </w:rPr>
      </w:pPr>
      <w:r w:rsidRPr="004B4954">
        <w:rPr>
          <w:rFonts w:ascii="Arial" w:hAnsi="Arial" w:cs="Arial"/>
        </w:rPr>
        <w:t>Se consolida con 41 plazas con domicilio en Juan José Torres Landa # 1701-B, predio El Tlacuache CP. 37480 en el edificio de la Dirección General de Obra Pública.</w:t>
      </w:r>
    </w:p>
    <w:p w14:paraId="16A215A1" w14:textId="77777777" w:rsidR="00516A8F" w:rsidRPr="004B4954" w:rsidRDefault="00516A8F" w:rsidP="00516A8F">
      <w:pPr>
        <w:tabs>
          <w:tab w:val="left" w:leader="underscore" w:pos="9639"/>
        </w:tabs>
        <w:spacing w:after="0" w:line="240" w:lineRule="auto"/>
        <w:jc w:val="both"/>
        <w:rPr>
          <w:rFonts w:ascii="Arial" w:hAnsi="Arial" w:cs="Arial"/>
        </w:rPr>
      </w:pPr>
    </w:p>
    <w:p w14:paraId="5A494C73" w14:textId="7B672A6D" w:rsidR="00BE02EB" w:rsidRPr="004B4954" w:rsidRDefault="00BE02EB" w:rsidP="000C3365">
      <w:pPr>
        <w:pStyle w:val="Ttulo2"/>
        <w:rPr>
          <w:rFonts w:ascii="Arial" w:hAnsi="Arial" w:cs="Arial"/>
          <w:b/>
          <w:color w:val="auto"/>
          <w:sz w:val="22"/>
          <w:szCs w:val="22"/>
        </w:rPr>
      </w:pPr>
      <w:bookmarkStart w:id="1" w:name="_Toc161472867"/>
      <w:r w:rsidRPr="004B4954">
        <w:rPr>
          <w:rFonts w:ascii="Arial" w:hAnsi="Arial" w:cs="Arial"/>
          <w:b/>
          <w:color w:val="auto"/>
          <w:sz w:val="22"/>
          <w:szCs w:val="22"/>
        </w:rPr>
        <w:t xml:space="preserve">2. </w:t>
      </w:r>
      <w:r w:rsidR="00B6368B" w:rsidRPr="004B4954">
        <w:rPr>
          <w:rFonts w:ascii="Arial" w:hAnsi="Arial" w:cs="Arial"/>
          <w:b/>
          <w:color w:val="auto"/>
          <w:sz w:val="22"/>
          <w:szCs w:val="22"/>
        </w:rPr>
        <w:t>Panorama Económico y Financiero</w:t>
      </w:r>
      <w:bookmarkEnd w:id="1"/>
    </w:p>
    <w:p w14:paraId="208447E6" w14:textId="52DD143B" w:rsidR="0012493A" w:rsidRPr="004B4954" w:rsidRDefault="003E55AC" w:rsidP="00516A8F">
      <w:pPr>
        <w:tabs>
          <w:tab w:val="left" w:leader="underscore" w:pos="9639"/>
        </w:tabs>
        <w:spacing w:after="0" w:line="240" w:lineRule="auto"/>
        <w:jc w:val="both"/>
        <w:rPr>
          <w:rFonts w:ascii="Arial" w:hAnsi="Arial" w:cs="Arial"/>
        </w:rPr>
      </w:pPr>
      <w:r w:rsidRPr="004B4954">
        <w:rPr>
          <w:rFonts w:ascii="Arial" w:hAnsi="Arial" w:cs="Arial"/>
        </w:rPr>
        <w:t>Financieramente este Fideicomiso cuenta con liquidez, ya que sus recursos a corto plazo son suficientes para hacer frente a sus obligaciones.</w:t>
      </w:r>
    </w:p>
    <w:p w14:paraId="0305CEA0" w14:textId="77777777" w:rsidR="0012493A" w:rsidRPr="004B4954" w:rsidRDefault="0012493A" w:rsidP="00516A8F">
      <w:pPr>
        <w:tabs>
          <w:tab w:val="left" w:leader="underscore" w:pos="9639"/>
        </w:tabs>
        <w:spacing w:after="0" w:line="240" w:lineRule="auto"/>
        <w:jc w:val="both"/>
        <w:rPr>
          <w:rFonts w:ascii="Arial" w:hAnsi="Arial" w:cs="Arial"/>
        </w:rPr>
      </w:pPr>
    </w:p>
    <w:p w14:paraId="08136E94" w14:textId="2B775A1C" w:rsidR="007D1E76" w:rsidRPr="004B4954" w:rsidRDefault="009736CB" w:rsidP="000C3365">
      <w:pPr>
        <w:pStyle w:val="Ttulo2"/>
        <w:rPr>
          <w:rFonts w:ascii="Arial" w:hAnsi="Arial" w:cs="Arial"/>
          <w:b/>
          <w:color w:val="auto"/>
          <w:sz w:val="22"/>
          <w:szCs w:val="22"/>
        </w:rPr>
      </w:pPr>
      <w:bookmarkStart w:id="2" w:name="_Toc161472868"/>
      <w:r w:rsidRPr="004B4954">
        <w:rPr>
          <w:rFonts w:ascii="Arial" w:hAnsi="Arial" w:cs="Arial"/>
          <w:b/>
          <w:color w:val="auto"/>
          <w:sz w:val="22"/>
          <w:szCs w:val="22"/>
        </w:rPr>
        <w:t>3</w:t>
      </w:r>
      <w:r w:rsidR="007D1E76" w:rsidRPr="004B4954">
        <w:rPr>
          <w:rFonts w:ascii="Arial" w:hAnsi="Arial" w:cs="Arial"/>
          <w:b/>
          <w:color w:val="auto"/>
          <w:sz w:val="22"/>
          <w:szCs w:val="22"/>
        </w:rPr>
        <w:t xml:space="preserve">. </w:t>
      </w:r>
      <w:r w:rsidR="00E00323" w:rsidRPr="004B4954">
        <w:rPr>
          <w:rFonts w:ascii="Arial" w:hAnsi="Arial" w:cs="Arial"/>
          <w:b/>
          <w:color w:val="auto"/>
          <w:sz w:val="22"/>
          <w:szCs w:val="22"/>
        </w:rPr>
        <w:t>Organización y Objeto Social:</w:t>
      </w:r>
      <w:bookmarkEnd w:id="2"/>
    </w:p>
    <w:p w14:paraId="6C85E52D" w14:textId="77777777" w:rsidR="007D1E76" w:rsidRPr="004B4954" w:rsidRDefault="007D1E76" w:rsidP="00CB41C4">
      <w:pPr>
        <w:tabs>
          <w:tab w:val="left" w:leader="underscore" w:pos="9639"/>
        </w:tabs>
        <w:spacing w:after="0" w:line="240" w:lineRule="auto"/>
        <w:jc w:val="both"/>
        <w:rPr>
          <w:rFonts w:ascii="Arial" w:hAnsi="Arial" w:cs="Arial"/>
        </w:rPr>
      </w:pPr>
    </w:p>
    <w:p w14:paraId="67B5DF23"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sobre:</w:t>
      </w:r>
    </w:p>
    <w:p w14:paraId="473E4237" w14:textId="77777777" w:rsidR="007D1E76" w:rsidRPr="004B4954" w:rsidRDefault="007D1E76" w:rsidP="00CB41C4">
      <w:pPr>
        <w:tabs>
          <w:tab w:val="left" w:leader="underscore" w:pos="9639"/>
        </w:tabs>
        <w:spacing w:after="0" w:line="240" w:lineRule="auto"/>
        <w:jc w:val="both"/>
        <w:rPr>
          <w:rFonts w:ascii="Arial" w:hAnsi="Arial" w:cs="Arial"/>
        </w:rPr>
      </w:pPr>
    </w:p>
    <w:p w14:paraId="3A7F2587"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Objeto social.</w:t>
      </w:r>
    </w:p>
    <w:p w14:paraId="43C65E00" w14:textId="66E73634" w:rsidR="007D1E76" w:rsidRPr="004B4954" w:rsidRDefault="003E55AC" w:rsidP="00CB41C4">
      <w:pPr>
        <w:tabs>
          <w:tab w:val="left" w:leader="underscore" w:pos="9639"/>
        </w:tabs>
        <w:spacing w:after="0" w:line="240" w:lineRule="auto"/>
        <w:jc w:val="both"/>
        <w:rPr>
          <w:rFonts w:ascii="Arial" w:hAnsi="Arial" w:cs="Arial"/>
        </w:rPr>
      </w:pPr>
      <w:r w:rsidRPr="004B4954">
        <w:rPr>
          <w:rFonts w:ascii="Arial" w:hAnsi="Arial" w:cs="Arial"/>
        </w:rPr>
        <w:t>Atender las carencias sociales de la población, a través de la promoción de las obras de urbanización por cooperación.</w:t>
      </w:r>
    </w:p>
    <w:p w14:paraId="322D6225" w14:textId="77777777" w:rsidR="003E55AC" w:rsidRPr="004B4954" w:rsidRDefault="003E55AC" w:rsidP="00CB41C4">
      <w:pPr>
        <w:tabs>
          <w:tab w:val="left" w:leader="underscore" w:pos="9639"/>
        </w:tabs>
        <w:spacing w:after="0" w:line="240" w:lineRule="auto"/>
        <w:jc w:val="both"/>
        <w:rPr>
          <w:rFonts w:ascii="Arial" w:hAnsi="Arial" w:cs="Arial"/>
        </w:rPr>
      </w:pPr>
    </w:p>
    <w:p w14:paraId="2C110A08"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Principal actividad.</w:t>
      </w:r>
    </w:p>
    <w:p w14:paraId="25E068D1" w14:textId="18B8916F" w:rsidR="007D1E76" w:rsidRPr="004B4954" w:rsidRDefault="003E55AC" w:rsidP="00CB41C4">
      <w:pPr>
        <w:tabs>
          <w:tab w:val="left" w:leader="underscore" w:pos="9639"/>
        </w:tabs>
        <w:spacing w:after="0" w:line="240" w:lineRule="auto"/>
        <w:jc w:val="both"/>
        <w:rPr>
          <w:rFonts w:ascii="Arial" w:hAnsi="Arial" w:cs="Arial"/>
        </w:rPr>
      </w:pPr>
      <w:r w:rsidRPr="004B4954">
        <w:rPr>
          <w:rFonts w:ascii="Arial" w:hAnsi="Arial" w:cs="Arial"/>
        </w:rPr>
        <w:t>El FIDOC además de los fines contenidos en el contrato y sus convenios modificatorios, tendrá los siguientes:</w:t>
      </w:r>
    </w:p>
    <w:p w14:paraId="295C2159" w14:textId="77777777" w:rsidR="003E55AC" w:rsidRPr="004B4954" w:rsidRDefault="003E55AC" w:rsidP="00CB41C4">
      <w:pPr>
        <w:tabs>
          <w:tab w:val="left" w:leader="underscore" w:pos="9639"/>
        </w:tabs>
        <w:spacing w:after="0" w:line="240" w:lineRule="auto"/>
        <w:jc w:val="both"/>
        <w:rPr>
          <w:rFonts w:ascii="Arial" w:hAnsi="Arial" w:cs="Arial"/>
        </w:rPr>
      </w:pPr>
    </w:p>
    <w:p w14:paraId="4E78175E" w14:textId="77777777" w:rsidR="003E55AC" w:rsidRPr="004B4954" w:rsidRDefault="003E55AC" w:rsidP="003E55AC">
      <w:pPr>
        <w:spacing w:after="0" w:line="240" w:lineRule="auto"/>
        <w:jc w:val="both"/>
        <w:rPr>
          <w:rFonts w:ascii="Arial" w:hAnsi="Arial" w:cs="Arial"/>
        </w:rPr>
      </w:pPr>
      <w:r w:rsidRPr="004B4954">
        <w:rPr>
          <w:rFonts w:ascii="Arial" w:hAnsi="Arial" w:cs="Arial"/>
        </w:rPr>
        <w:t>I.- Promover conjuntamente con los vecinos obras de pavimentación en las colonias regulares que carecen de este servicio.</w:t>
      </w:r>
    </w:p>
    <w:p w14:paraId="7025484A" w14:textId="77777777" w:rsidR="003E55AC" w:rsidRPr="004B4954" w:rsidRDefault="003E55AC" w:rsidP="003E55AC">
      <w:pPr>
        <w:spacing w:after="0" w:line="240" w:lineRule="auto"/>
        <w:jc w:val="both"/>
        <w:rPr>
          <w:rFonts w:ascii="Arial" w:hAnsi="Arial" w:cs="Arial"/>
        </w:rPr>
      </w:pPr>
      <w:r w:rsidRPr="004B4954">
        <w:rPr>
          <w:rFonts w:ascii="Arial" w:hAnsi="Arial" w:cs="Arial"/>
        </w:rPr>
        <w:t>II.- Recaudar los fondos necesarios para las obras, según la estructura financiera predefinida.</w:t>
      </w:r>
    </w:p>
    <w:p w14:paraId="6153223C" w14:textId="77777777" w:rsidR="003E55AC" w:rsidRPr="004B4954" w:rsidRDefault="003E55AC" w:rsidP="003E55AC">
      <w:pPr>
        <w:spacing w:after="0" w:line="240" w:lineRule="auto"/>
        <w:jc w:val="both"/>
        <w:rPr>
          <w:rFonts w:ascii="Arial" w:hAnsi="Arial" w:cs="Arial"/>
        </w:rPr>
      </w:pPr>
      <w:r w:rsidRPr="004B4954">
        <w:rPr>
          <w:rFonts w:ascii="Arial" w:hAnsi="Arial" w:cs="Arial"/>
        </w:rPr>
        <w:lastRenderedPageBreak/>
        <w:t>III.- Administrar los recursos captados y asegurar su correcta aplicación.</w:t>
      </w:r>
    </w:p>
    <w:p w14:paraId="15F90EEC" w14:textId="4D55529B" w:rsidR="00CB41C4" w:rsidRPr="004B4954" w:rsidRDefault="003E55AC" w:rsidP="003E55AC">
      <w:pPr>
        <w:tabs>
          <w:tab w:val="left" w:leader="underscore" w:pos="9639"/>
        </w:tabs>
        <w:spacing w:after="0" w:line="240" w:lineRule="auto"/>
        <w:jc w:val="both"/>
        <w:rPr>
          <w:rFonts w:ascii="Arial" w:hAnsi="Arial" w:cs="Arial"/>
        </w:rPr>
      </w:pPr>
      <w:r w:rsidRPr="004B4954">
        <w:rPr>
          <w:rFonts w:ascii="Arial" w:hAnsi="Arial" w:cs="Arial"/>
        </w:rPr>
        <w:t>IV.- Recuperar las cuentas vencidas para lograr la participación, de todos los cooperadores que se benefician con las obras, con el objeto de mantener sanas las finanzas de este fideicomiso.</w:t>
      </w:r>
    </w:p>
    <w:p w14:paraId="2CCE1666" w14:textId="77777777" w:rsidR="003E55AC" w:rsidRPr="004B4954" w:rsidRDefault="003E55AC" w:rsidP="003E55AC">
      <w:pPr>
        <w:tabs>
          <w:tab w:val="left" w:leader="underscore" w:pos="9639"/>
        </w:tabs>
        <w:spacing w:after="0" w:line="240" w:lineRule="auto"/>
        <w:jc w:val="both"/>
        <w:rPr>
          <w:rFonts w:ascii="Arial" w:hAnsi="Arial" w:cs="Arial"/>
        </w:rPr>
      </w:pPr>
    </w:p>
    <w:p w14:paraId="2D21CE61" w14:textId="3A7C883F"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Ejercicio fiscal </w:t>
      </w:r>
      <w:r w:rsidR="00DE476B" w:rsidRPr="004B4954">
        <w:rPr>
          <w:rFonts w:ascii="Arial" w:hAnsi="Arial" w:cs="Arial"/>
        </w:rPr>
        <w:t>enero</w:t>
      </w:r>
      <w:r w:rsidRPr="004B4954">
        <w:rPr>
          <w:rFonts w:ascii="Arial" w:hAnsi="Arial" w:cs="Arial"/>
        </w:rPr>
        <w:t xml:space="preserve"> a </w:t>
      </w:r>
      <w:r w:rsidR="00DE476B" w:rsidRPr="004B4954">
        <w:rPr>
          <w:rFonts w:ascii="Arial" w:hAnsi="Arial" w:cs="Arial"/>
        </w:rPr>
        <w:t>diciembre</w:t>
      </w:r>
      <w:r w:rsidRPr="004B4954">
        <w:rPr>
          <w:rFonts w:ascii="Arial" w:hAnsi="Arial" w:cs="Arial"/>
        </w:rPr>
        <w:t xml:space="preserve"> de 20</w:t>
      </w:r>
      <w:r w:rsidR="009736CB" w:rsidRPr="004B4954">
        <w:rPr>
          <w:rFonts w:ascii="Arial" w:hAnsi="Arial" w:cs="Arial"/>
        </w:rPr>
        <w:t>2</w:t>
      </w:r>
      <w:r w:rsidR="00E93C58">
        <w:rPr>
          <w:rFonts w:ascii="Arial" w:hAnsi="Arial" w:cs="Arial"/>
        </w:rPr>
        <w:t>5</w:t>
      </w:r>
      <w:r w:rsidRPr="004B4954">
        <w:rPr>
          <w:rFonts w:ascii="Arial" w:hAnsi="Arial" w:cs="Arial"/>
        </w:rPr>
        <w:t>.</w:t>
      </w:r>
    </w:p>
    <w:p w14:paraId="16703E54" w14:textId="77777777" w:rsidR="007D1E76" w:rsidRPr="004B4954" w:rsidRDefault="007D1E76" w:rsidP="00CB41C4">
      <w:pPr>
        <w:tabs>
          <w:tab w:val="left" w:leader="underscore" w:pos="9639"/>
        </w:tabs>
        <w:spacing w:after="0" w:line="240" w:lineRule="auto"/>
        <w:jc w:val="both"/>
        <w:rPr>
          <w:rFonts w:ascii="Arial" w:hAnsi="Arial" w:cs="Arial"/>
        </w:rPr>
      </w:pPr>
    </w:p>
    <w:p w14:paraId="711C6095" w14:textId="17DEBC5F" w:rsidR="007D1E76" w:rsidRPr="004B4954" w:rsidRDefault="007D1E76" w:rsidP="00881006">
      <w:pPr>
        <w:tabs>
          <w:tab w:val="left" w:leader="underscore" w:pos="9639"/>
        </w:tabs>
        <w:spacing w:after="0" w:line="240" w:lineRule="auto"/>
        <w:jc w:val="both"/>
        <w:rPr>
          <w:rFonts w:ascii="Arial" w:hAnsi="Arial" w:cs="Arial"/>
          <w:lang w:val="es-ES"/>
        </w:rPr>
      </w:pPr>
      <w:r w:rsidRPr="004B4954">
        <w:rPr>
          <w:rFonts w:ascii="Arial" w:hAnsi="Arial" w:cs="Arial"/>
          <w:b/>
        </w:rPr>
        <w:t>d)</w:t>
      </w:r>
      <w:r w:rsidRPr="004B4954">
        <w:rPr>
          <w:rFonts w:ascii="Arial" w:hAnsi="Arial" w:cs="Arial"/>
        </w:rPr>
        <w:t xml:space="preserve"> Régimen jurídico</w:t>
      </w:r>
      <w:r w:rsidR="00C04AC4">
        <w:rPr>
          <w:rFonts w:ascii="Arial" w:hAnsi="Arial" w:cs="Arial"/>
        </w:rPr>
        <w:t xml:space="preserve">: Actualmente </w:t>
      </w:r>
      <w:r w:rsidR="00881006" w:rsidRPr="004B4954">
        <w:rPr>
          <w:rFonts w:ascii="Arial" w:hAnsi="Arial" w:cs="Arial"/>
          <w:lang w:val="es-ES"/>
        </w:rPr>
        <w:t xml:space="preserve">se cuenta </w:t>
      </w:r>
      <w:r w:rsidR="00C04AC4">
        <w:rPr>
          <w:rFonts w:ascii="Arial" w:hAnsi="Arial" w:cs="Arial"/>
          <w:lang w:val="es-ES"/>
        </w:rPr>
        <w:t xml:space="preserve">con </w:t>
      </w:r>
      <w:r w:rsidR="00881006" w:rsidRPr="004B4954">
        <w:rPr>
          <w:rFonts w:ascii="Arial" w:hAnsi="Arial" w:cs="Arial"/>
          <w:lang w:val="es-ES"/>
        </w:rPr>
        <w:t xml:space="preserve">R.F.C. </w:t>
      </w:r>
      <w:r w:rsidR="00C04AC4">
        <w:rPr>
          <w:rFonts w:ascii="Arial" w:hAnsi="Arial" w:cs="Arial"/>
          <w:lang w:val="es-ES"/>
        </w:rPr>
        <w:t>FOC9605299S7</w:t>
      </w:r>
      <w:r w:rsidR="00881006" w:rsidRPr="004B4954">
        <w:rPr>
          <w:rFonts w:ascii="Arial" w:hAnsi="Arial" w:cs="Arial"/>
          <w:lang w:val="es-ES"/>
        </w:rPr>
        <w:t>, el Registro Patronal es el del Fideicomitente (Presidencia Municipal)</w:t>
      </w:r>
      <w:r w:rsidR="00C04AC4">
        <w:rPr>
          <w:rFonts w:ascii="Arial" w:hAnsi="Arial" w:cs="Arial"/>
          <w:lang w:val="es-ES"/>
        </w:rPr>
        <w:t>.</w:t>
      </w:r>
    </w:p>
    <w:p w14:paraId="68B22724" w14:textId="77777777" w:rsidR="007D1E76" w:rsidRPr="004B4954" w:rsidRDefault="007D1E76" w:rsidP="00CB41C4">
      <w:pPr>
        <w:tabs>
          <w:tab w:val="left" w:leader="underscore" w:pos="9639"/>
        </w:tabs>
        <w:spacing w:after="0" w:line="240" w:lineRule="auto"/>
        <w:jc w:val="both"/>
        <w:rPr>
          <w:rFonts w:ascii="Arial" w:hAnsi="Arial" w:cs="Arial"/>
        </w:rPr>
      </w:pPr>
    </w:p>
    <w:p w14:paraId="517E5BE9" w14:textId="5F03F694" w:rsidR="00881006" w:rsidRPr="004B4954" w:rsidRDefault="00881006" w:rsidP="00881006">
      <w:pPr>
        <w:spacing w:after="0" w:line="240" w:lineRule="auto"/>
        <w:jc w:val="both"/>
        <w:rPr>
          <w:rFonts w:ascii="Arial" w:hAnsi="Arial" w:cs="Arial"/>
          <w:lang w:val="es-ES"/>
        </w:rPr>
      </w:pPr>
      <w:r w:rsidRPr="004B4954">
        <w:rPr>
          <w:rFonts w:ascii="Arial" w:hAnsi="Arial" w:cs="Arial"/>
          <w:lang w:val="es-ES"/>
        </w:rPr>
        <w:t xml:space="preserve">La nómina y las obligaciones laborales del personal del </w:t>
      </w:r>
      <w:r w:rsidR="007A7EA0" w:rsidRPr="004B4954">
        <w:rPr>
          <w:rFonts w:ascii="Arial" w:hAnsi="Arial" w:cs="Arial"/>
          <w:lang w:val="es-ES"/>
        </w:rPr>
        <w:t>FIDOC</w:t>
      </w:r>
      <w:r w:rsidRPr="004B4954">
        <w:rPr>
          <w:rFonts w:ascii="Arial" w:hAnsi="Arial" w:cs="Arial"/>
          <w:lang w:val="es-ES"/>
        </w:rPr>
        <w:t xml:space="preserve"> son administrados por el municipio; Durante el 2015 hasta el 2020 se registraron dentro de la contabilidad del Municipio de León, del 2000 al 2014 y a partir del 2021 se registran en la contabilidad de este Fideicomiso ya que es un egreso de esta entidad.</w:t>
      </w:r>
    </w:p>
    <w:p w14:paraId="642F97CF" w14:textId="77777777" w:rsidR="00881006" w:rsidRPr="004B4954" w:rsidRDefault="00881006" w:rsidP="00881006">
      <w:pPr>
        <w:spacing w:after="0" w:line="240" w:lineRule="auto"/>
        <w:jc w:val="both"/>
        <w:rPr>
          <w:rFonts w:ascii="Arial" w:hAnsi="Arial" w:cs="Arial"/>
          <w:lang w:val="es-ES"/>
        </w:rPr>
      </w:pPr>
    </w:p>
    <w:p w14:paraId="3B5DE015" w14:textId="77777777" w:rsidR="00881006" w:rsidRPr="004B4954" w:rsidRDefault="00881006" w:rsidP="00881006">
      <w:pPr>
        <w:spacing w:after="0" w:line="240" w:lineRule="auto"/>
        <w:jc w:val="both"/>
        <w:rPr>
          <w:rFonts w:ascii="Arial" w:hAnsi="Arial" w:cs="Arial"/>
          <w:lang w:val="es-ES"/>
        </w:rPr>
      </w:pPr>
      <w:r w:rsidRPr="004B4954">
        <w:rPr>
          <w:rFonts w:ascii="Arial" w:hAnsi="Arial" w:cs="Arial"/>
          <w:lang w:val="es-ES"/>
        </w:rPr>
        <w:t>Lo anterior se fundamenta: en</w:t>
      </w:r>
      <w:r w:rsidRPr="004B4954">
        <w:rPr>
          <w:rFonts w:ascii="Arial" w:hAnsi="Arial" w:cs="Arial"/>
          <w:lang w:val="es-ES_tradnl"/>
        </w:rPr>
        <w:t xml:space="preserve"> las Normas y Políticas en Materia de Remuneraciones establecidas en el Municipio de León </w:t>
      </w:r>
      <w:proofErr w:type="spellStart"/>
      <w:r w:rsidRPr="004B4954">
        <w:rPr>
          <w:rFonts w:ascii="Arial" w:hAnsi="Arial" w:cs="Arial"/>
          <w:lang w:val="es-ES_tradnl"/>
        </w:rPr>
        <w:t>Gto</w:t>
      </w:r>
      <w:proofErr w:type="spellEnd"/>
      <w:r w:rsidRPr="004B4954">
        <w:rPr>
          <w:rFonts w:ascii="Arial" w:hAnsi="Arial" w:cs="Arial"/>
          <w:lang w:val="es-ES_tradnl"/>
        </w:rPr>
        <w:t>., en la cual se estipula que en caso de Paramunicipales se administrará la nómina siempre y cuando la Dirección General de Desarrollo Institucional cuente con el control presupuestario (Capítulo 1000 Servicios Personales y partida 3981 impuesto sobre nóminas).</w:t>
      </w:r>
    </w:p>
    <w:p w14:paraId="10DFDE75" w14:textId="77777777" w:rsidR="00881006" w:rsidRPr="004B4954" w:rsidRDefault="00881006" w:rsidP="00881006">
      <w:pPr>
        <w:spacing w:after="0" w:line="240" w:lineRule="auto"/>
        <w:jc w:val="both"/>
        <w:rPr>
          <w:rFonts w:ascii="Arial" w:hAnsi="Arial" w:cs="Arial"/>
          <w:lang w:val="es-ES"/>
        </w:rPr>
      </w:pPr>
    </w:p>
    <w:p w14:paraId="5C41C03A" w14:textId="77777777" w:rsidR="00881006" w:rsidRPr="004B4954" w:rsidRDefault="00881006" w:rsidP="00881006">
      <w:pPr>
        <w:spacing w:after="0" w:line="240" w:lineRule="auto"/>
        <w:jc w:val="both"/>
        <w:rPr>
          <w:rFonts w:ascii="Arial" w:hAnsi="Arial" w:cs="Arial"/>
          <w:lang w:val="es-ES"/>
        </w:rPr>
      </w:pPr>
      <w:r w:rsidRPr="004B4954">
        <w:rPr>
          <w:rFonts w:ascii="Arial" w:hAnsi="Arial" w:cs="Arial"/>
          <w:lang w:val="es-ES"/>
        </w:rPr>
        <w:t>Por lo que este fideicomiso y el municipio de León tienen celebrado un convenio de colaboración para el manejo del capítulo 1000</w:t>
      </w:r>
      <w:r w:rsidRPr="004B4954">
        <w:rPr>
          <w:rFonts w:ascii="Arial" w:hAnsi="Arial" w:cs="Arial"/>
          <w:lang w:val="es-ES_tradnl"/>
        </w:rPr>
        <w:t xml:space="preserve"> y partida 3981 impuesto sobre nóminas</w:t>
      </w:r>
      <w:r w:rsidRPr="004B4954">
        <w:rPr>
          <w:rFonts w:ascii="Arial" w:hAnsi="Arial" w:cs="Arial"/>
          <w:lang w:val="es-ES"/>
        </w:rPr>
        <w:t>, mismo que es actualizado en cada cambio de administración.</w:t>
      </w:r>
    </w:p>
    <w:p w14:paraId="7765E473" w14:textId="77777777" w:rsidR="00881006" w:rsidRPr="004B4954" w:rsidRDefault="00881006" w:rsidP="00881006">
      <w:pPr>
        <w:tabs>
          <w:tab w:val="left" w:leader="underscore" w:pos="9639"/>
        </w:tabs>
        <w:spacing w:after="0" w:line="240" w:lineRule="auto"/>
        <w:jc w:val="both"/>
        <w:rPr>
          <w:rFonts w:ascii="Arial" w:hAnsi="Arial" w:cs="Arial"/>
          <w:lang w:val="es-ES"/>
        </w:rPr>
      </w:pPr>
    </w:p>
    <w:p w14:paraId="264FF6AF" w14:textId="77777777" w:rsidR="00881006" w:rsidRPr="004B4954" w:rsidRDefault="00881006" w:rsidP="00881006">
      <w:pPr>
        <w:tabs>
          <w:tab w:val="left" w:leader="underscore" w:pos="9639"/>
        </w:tabs>
        <w:spacing w:after="0" w:line="240" w:lineRule="auto"/>
        <w:jc w:val="both"/>
        <w:rPr>
          <w:rFonts w:ascii="Arial" w:hAnsi="Arial" w:cs="Arial"/>
          <w:lang w:val="es-ES"/>
        </w:rPr>
      </w:pPr>
      <w:r w:rsidRPr="004B4954">
        <w:rPr>
          <w:rFonts w:ascii="Arial" w:hAnsi="Arial" w:cs="Arial"/>
          <w:lang w:val="es-ES"/>
        </w:rPr>
        <w:t>Las aportaciones de los Fideicomisarios son depositadas directamente en las Cajas de la Tesorería Municipal, la cual expide la factura electrónica a los cooperadores por concepto de pago de contribución de mejora, estos recursos son transferidos a la cuenta de este Fideicomiso aproximadamente a los 30 días después de su recepción, previa solicitud a la Dirección General de Ingresos de este municipio.</w:t>
      </w:r>
    </w:p>
    <w:p w14:paraId="6C16A639" w14:textId="77777777" w:rsidR="00881006" w:rsidRPr="004B4954" w:rsidRDefault="00881006" w:rsidP="00881006">
      <w:pPr>
        <w:tabs>
          <w:tab w:val="left" w:leader="underscore" w:pos="9639"/>
        </w:tabs>
        <w:spacing w:after="0" w:line="240" w:lineRule="auto"/>
        <w:jc w:val="both"/>
        <w:rPr>
          <w:rFonts w:ascii="Arial" w:hAnsi="Arial" w:cs="Arial"/>
          <w:lang w:val="es-ES"/>
        </w:rPr>
      </w:pPr>
    </w:p>
    <w:p w14:paraId="15948964" w14:textId="3D595DAF" w:rsidR="007D1E76" w:rsidRPr="004B4954" w:rsidRDefault="007D1E76" w:rsidP="00881006">
      <w:pPr>
        <w:tabs>
          <w:tab w:val="left" w:leader="underscore" w:pos="9639"/>
        </w:tabs>
        <w:spacing w:after="0" w:line="240" w:lineRule="auto"/>
        <w:jc w:val="both"/>
        <w:rPr>
          <w:rFonts w:ascii="Arial" w:hAnsi="Arial" w:cs="Arial"/>
        </w:rPr>
      </w:pPr>
      <w:r w:rsidRPr="004B4954">
        <w:rPr>
          <w:rFonts w:ascii="Arial" w:hAnsi="Arial" w:cs="Arial"/>
          <w:b/>
        </w:rPr>
        <w:t>e)</w:t>
      </w:r>
      <w:r w:rsidRPr="004B4954">
        <w:rPr>
          <w:rFonts w:ascii="Arial" w:hAnsi="Arial" w:cs="Arial"/>
        </w:rPr>
        <w:t xml:space="preserve"> Consideraciones fiscales del ente: </w:t>
      </w:r>
      <w:r w:rsidR="00881006" w:rsidRPr="004B4954">
        <w:rPr>
          <w:rFonts w:ascii="Arial" w:hAnsi="Arial" w:cs="Arial"/>
        </w:rPr>
        <w:t>revelar el tipo de contribuciones que esté obligado a pagar o retener.</w:t>
      </w:r>
      <w:r w:rsidR="00881006" w:rsidRPr="004B4954">
        <w:rPr>
          <w:rFonts w:ascii="Arial" w:hAnsi="Arial" w:cs="Arial"/>
          <w:lang w:val="es-ES"/>
        </w:rPr>
        <w:t xml:space="preserve"> </w:t>
      </w:r>
      <w:r w:rsidR="00C04AC4">
        <w:rPr>
          <w:rFonts w:ascii="Arial" w:hAnsi="Arial" w:cs="Arial"/>
          <w:lang w:val="es-ES"/>
        </w:rPr>
        <w:t>Las retenciones realizadas desde la creación del fideicomiso hasta el 30/04/</w:t>
      </w:r>
      <w:r w:rsidR="007A7EA0">
        <w:rPr>
          <w:rFonts w:ascii="Arial" w:hAnsi="Arial" w:cs="Arial"/>
          <w:lang w:val="es-ES"/>
        </w:rPr>
        <w:t>2024 fueron</w:t>
      </w:r>
      <w:r w:rsidR="00C04AC4">
        <w:rPr>
          <w:rFonts w:ascii="Arial" w:hAnsi="Arial" w:cs="Arial"/>
          <w:lang w:val="es-ES"/>
        </w:rPr>
        <w:t xml:space="preserve"> </w:t>
      </w:r>
      <w:proofErr w:type="spellStart"/>
      <w:r w:rsidR="00C04AC4">
        <w:rPr>
          <w:rFonts w:ascii="Arial" w:hAnsi="Arial" w:cs="Arial"/>
          <w:lang w:val="es-ES"/>
        </w:rPr>
        <w:t>ent</w:t>
      </w:r>
      <w:r w:rsidR="00881006" w:rsidRPr="004B4954">
        <w:rPr>
          <w:rFonts w:ascii="Arial" w:hAnsi="Arial" w:cs="Arial"/>
          <w:lang w:val="es-ES"/>
        </w:rPr>
        <w:t>eradas</w:t>
      </w:r>
      <w:proofErr w:type="spellEnd"/>
      <w:r w:rsidR="00881006" w:rsidRPr="004B4954">
        <w:rPr>
          <w:rFonts w:ascii="Arial" w:hAnsi="Arial" w:cs="Arial"/>
          <w:lang w:val="es-ES"/>
        </w:rPr>
        <w:t xml:space="preserve"> a través de la Fiduciaria</w:t>
      </w:r>
      <w:r w:rsidR="00C04AC4">
        <w:rPr>
          <w:rFonts w:ascii="Arial" w:hAnsi="Arial" w:cs="Arial"/>
          <w:lang w:val="es-ES"/>
        </w:rPr>
        <w:t>, a partir del 06/06/2024 van a ser pagadas con R.F.C.</w:t>
      </w:r>
      <w:r w:rsidR="001666F1">
        <w:rPr>
          <w:rFonts w:ascii="Arial" w:hAnsi="Arial" w:cs="Arial"/>
          <w:lang w:val="es-ES"/>
        </w:rPr>
        <w:t xml:space="preserve"> de este fideicomiso.</w:t>
      </w:r>
    </w:p>
    <w:p w14:paraId="6268EF76" w14:textId="77777777" w:rsidR="007D1E76" w:rsidRPr="004B4954" w:rsidRDefault="007D1E76" w:rsidP="00CB41C4">
      <w:pPr>
        <w:tabs>
          <w:tab w:val="left" w:leader="underscore" w:pos="9639"/>
        </w:tabs>
        <w:spacing w:after="0" w:line="240" w:lineRule="auto"/>
        <w:jc w:val="both"/>
        <w:rPr>
          <w:rFonts w:ascii="Arial" w:hAnsi="Arial" w:cs="Arial"/>
        </w:rPr>
      </w:pPr>
    </w:p>
    <w:p w14:paraId="6EB77A6D"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f)</w:t>
      </w:r>
      <w:r w:rsidRPr="004B4954">
        <w:rPr>
          <w:rFonts w:ascii="Arial" w:hAnsi="Arial" w:cs="Arial"/>
        </w:rPr>
        <w:t xml:space="preserve"> Estructura organizacional básica.</w:t>
      </w:r>
    </w:p>
    <w:p w14:paraId="3450C629" w14:textId="05EB7E4F" w:rsidR="007D1E76" w:rsidRPr="004B4954" w:rsidRDefault="00881006" w:rsidP="00CB41C4">
      <w:pPr>
        <w:tabs>
          <w:tab w:val="left" w:leader="underscore" w:pos="9639"/>
        </w:tabs>
        <w:spacing w:after="0" w:line="240" w:lineRule="auto"/>
        <w:jc w:val="both"/>
        <w:rPr>
          <w:rFonts w:ascii="Arial" w:hAnsi="Arial" w:cs="Arial"/>
        </w:rPr>
      </w:pPr>
      <w:r w:rsidRPr="004B4954">
        <w:rPr>
          <w:rFonts w:ascii="Arial" w:hAnsi="Arial" w:cs="Arial"/>
        </w:rPr>
        <w:t>*Se anexa organigrama de la entidad</w:t>
      </w:r>
    </w:p>
    <w:p w14:paraId="1C9D2257" w14:textId="77777777" w:rsidR="00881006" w:rsidRPr="004B4954" w:rsidRDefault="00881006" w:rsidP="00CB41C4">
      <w:pPr>
        <w:tabs>
          <w:tab w:val="left" w:leader="underscore" w:pos="9639"/>
        </w:tabs>
        <w:spacing w:after="0" w:line="240" w:lineRule="auto"/>
        <w:jc w:val="both"/>
        <w:rPr>
          <w:rFonts w:ascii="Arial" w:hAnsi="Arial" w:cs="Arial"/>
        </w:rPr>
      </w:pPr>
    </w:p>
    <w:p w14:paraId="30A4EDC2" w14:textId="03587D8E"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g)</w:t>
      </w:r>
      <w:r w:rsidRPr="004B4954">
        <w:rPr>
          <w:rFonts w:ascii="Arial" w:hAnsi="Arial" w:cs="Arial"/>
        </w:rPr>
        <w:t xml:space="preserve"> </w:t>
      </w:r>
      <w:r w:rsidR="00396D53" w:rsidRPr="004B4954">
        <w:rPr>
          <w:rFonts w:ascii="Arial" w:hAnsi="Arial" w:cs="Arial"/>
        </w:rPr>
        <w:t>Fideicomisos de los cuales es fideicomitente o fideicomisario, y contratos análogos, incluyendo mandatos de los cuales es parte.</w:t>
      </w:r>
      <w:r w:rsidR="00422C0B" w:rsidRPr="004B4954">
        <w:rPr>
          <w:rFonts w:ascii="Arial" w:hAnsi="Arial" w:cs="Arial"/>
        </w:rPr>
        <w:t xml:space="preserve"> “En este periodo no se generó información del ente público”</w:t>
      </w:r>
    </w:p>
    <w:p w14:paraId="397AEAD7" w14:textId="77777777" w:rsidR="00422C0B" w:rsidRPr="004B4954" w:rsidRDefault="00422C0B" w:rsidP="000C3365">
      <w:pPr>
        <w:pStyle w:val="Ttulo2"/>
        <w:rPr>
          <w:rFonts w:ascii="Arial" w:hAnsi="Arial" w:cs="Arial"/>
          <w:b/>
          <w:color w:val="auto"/>
          <w:sz w:val="22"/>
          <w:szCs w:val="22"/>
        </w:rPr>
      </w:pPr>
      <w:bookmarkStart w:id="3" w:name="_Toc161472869"/>
    </w:p>
    <w:p w14:paraId="12E280BB" w14:textId="74D5646F" w:rsidR="007D1E76" w:rsidRPr="004B4954" w:rsidRDefault="006F77A8" w:rsidP="000C3365">
      <w:pPr>
        <w:pStyle w:val="Ttulo2"/>
        <w:rPr>
          <w:rFonts w:ascii="Arial" w:hAnsi="Arial" w:cs="Arial"/>
          <w:b/>
          <w:color w:val="auto"/>
          <w:sz w:val="22"/>
          <w:szCs w:val="22"/>
        </w:rPr>
      </w:pPr>
      <w:r w:rsidRPr="004B4954">
        <w:rPr>
          <w:rFonts w:ascii="Arial" w:hAnsi="Arial" w:cs="Arial"/>
          <w:b/>
          <w:color w:val="auto"/>
          <w:sz w:val="22"/>
          <w:szCs w:val="22"/>
        </w:rPr>
        <w:t>4</w:t>
      </w:r>
      <w:r w:rsidR="007D1E76" w:rsidRPr="004B4954">
        <w:rPr>
          <w:rFonts w:ascii="Arial" w:hAnsi="Arial" w:cs="Arial"/>
          <w:b/>
          <w:color w:val="auto"/>
          <w:sz w:val="22"/>
          <w:szCs w:val="22"/>
        </w:rPr>
        <w:t>. Bases de Preparació</w:t>
      </w:r>
      <w:r w:rsidR="00E00323" w:rsidRPr="004B4954">
        <w:rPr>
          <w:rFonts w:ascii="Arial" w:hAnsi="Arial" w:cs="Arial"/>
          <w:b/>
          <w:color w:val="auto"/>
          <w:sz w:val="22"/>
          <w:szCs w:val="22"/>
        </w:rPr>
        <w:t>n de los Estados Financieros:</w:t>
      </w:r>
      <w:bookmarkEnd w:id="3"/>
    </w:p>
    <w:p w14:paraId="16713285"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sobre:</w:t>
      </w:r>
    </w:p>
    <w:p w14:paraId="0FABCEB8" w14:textId="77777777" w:rsidR="007D1E76" w:rsidRPr="004B4954" w:rsidRDefault="007D1E76" w:rsidP="00CB41C4">
      <w:pPr>
        <w:tabs>
          <w:tab w:val="left" w:leader="underscore" w:pos="9639"/>
        </w:tabs>
        <w:spacing w:after="0" w:line="240" w:lineRule="auto"/>
        <w:jc w:val="both"/>
        <w:rPr>
          <w:rFonts w:ascii="Arial" w:hAnsi="Arial" w:cs="Arial"/>
        </w:rPr>
      </w:pPr>
    </w:p>
    <w:p w14:paraId="4D261760"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Si se ha observado la normatividad emitida por el CONAC y las disposiciones legales aplicables.</w:t>
      </w:r>
    </w:p>
    <w:p w14:paraId="58B00679" w14:textId="23216FA2" w:rsidR="007D1E76" w:rsidRPr="004B4954" w:rsidRDefault="00422C0B" w:rsidP="00CB41C4">
      <w:pPr>
        <w:tabs>
          <w:tab w:val="left" w:leader="underscore" w:pos="9639"/>
        </w:tabs>
        <w:spacing w:after="0" w:line="240" w:lineRule="auto"/>
        <w:jc w:val="both"/>
        <w:rPr>
          <w:rFonts w:ascii="Arial" w:hAnsi="Arial" w:cs="Arial"/>
        </w:rPr>
      </w:pPr>
      <w:r w:rsidRPr="004B4954">
        <w:rPr>
          <w:rFonts w:ascii="Arial" w:hAnsi="Arial" w:cs="Arial"/>
        </w:rPr>
        <w:t>se ha apegado a los postulados básicos y a la normatividad aplicada para la valuación y revelación de los rubros financieros, se implementó la base del devengado.</w:t>
      </w:r>
    </w:p>
    <w:p w14:paraId="1E3520CD" w14:textId="77777777" w:rsidR="00422C0B" w:rsidRPr="004B4954" w:rsidRDefault="00422C0B" w:rsidP="00CB41C4">
      <w:pPr>
        <w:tabs>
          <w:tab w:val="left" w:leader="underscore" w:pos="9639"/>
        </w:tabs>
        <w:spacing w:after="0" w:line="240" w:lineRule="auto"/>
        <w:jc w:val="both"/>
        <w:rPr>
          <w:rFonts w:ascii="Arial" w:hAnsi="Arial" w:cs="Arial"/>
        </w:rPr>
      </w:pPr>
    </w:p>
    <w:p w14:paraId="73F52BD1" w14:textId="192A8EA3" w:rsidR="00DB440F" w:rsidRPr="004B4954" w:rsidRDefault="007D1E76" w:rsidP="00DB440F">
      <w:pPr>
        <w:tabs>
          <w:tab w:val="left" w:leader="underscore" w:pos="9639"/>
        </w:tabs>
        <w:spacing w:after="0" w:line="240" w:lineRule="auto"/>
        <w:jc w:val="both"/>
        <w:rPr>
          <w:rFonts w:ascii="Arial" w:hAnsi="Arial" w:cs="Arial"/>
          <w:lang w:val="es-ES"/>
        </w:rPr>
      </w:pPr>
      <w:r w:rsidRPr="004B4954">
        <w:rPr>
          <w:rFonts w:ascii="Arial" w:hAnsi="Arial" w:cs="Arial"/>
          <w:b/>
        </w:rPr>
        <w:t>b)</w:t>
      </w:r>
      <w:r w:rsidRPr="004B4954">
        <w:rPr>
          <w:rFonts w:ascii="Arial" w:hAnsi="Arial" w:cs="Arial"/>
        </w:rPr>
        <w:t xml:space="preserve"> La normatividad aplicada para el reconocimiento, valuación y revelación de los diferentes rubros de la información financiera, así como las bases de medición utilizadas para la elaboración de los estados financieros;</w:t>
      </w:r>
      <w:r w:rsidR="00DB440F" w:rsidRPr="004B4954">
        <w:rPr>
          <w:rFonts w:ascii="Arial" w:hAnsi="Arial" w:cs="Arial"/>
        </w:rPr>
        <w:t xml:space="preserve"> </w:t>
      </w:r>
      <w:r w:rsidR="00DB440F" w:rsidRPr="004B4954">
        <w:rPr>
          <w:rFonts w:ascii="Arial" w:hAnsi="Arial" w:cs="Arial"/>
          <w:lang w:val="es-ES"/>
        </w:rPr>
        <w:t xml:space="preserve">Los Estados Financieros están registrados a su valor  de realización,  las </w:t>
      </w:r>
      <w:r w:rsidR="00DB440F" w:rsidRPr="004B4954">
        <w:rPr>
          <w:rFonts w:ascii="Arial" w:hAnsi="Arial" w:cs="Arial"/>
          <w:lang w:val="es-ES"/>
        </w:rPr>
        <w:lastRenderedPageBreak/>
        <w:t>cuentas por recuperar de la cartera vencida están reconocidas con todo y accesorios según lo que marca el artículo 34 de la LGCG, se registra los contratos de obras, supervisión y proyectos (en la cuenta de contratistas del pasivo circulante) fondeadas con las aportaciones para obra de los cooperadores, de esta manera se reconoce en los estados financieros los compromisos que tiene este fideicomiso para pagar la ejecución de obra.</w:t>
      </w:r>
    </w:p>
    <w:p w14:paraId="595BF1AE" w14:textId="77777777" w:rsidR="00DB440F" w:rsidRPr="004B4954" w:rsidRDefault="00DB440F" w:rsidP="00CB41C4">
      <w:pPr>
        <w:tabs>
          <w:tab w:val="left" w:leader="underscore" w:pos="9639"/>
        </w:tabs>
        <w:spacing w:after="0" w:line="240" w:lineRule="auto"/>
        <w:jc w:val="both"/>
        <w:rPr>
          <w:rFonts w:ascii="Arial" w:hAnsi="Arial" w:cs="Arial"/>
        </w:rPr>
      </w:pPr>
    </w:p>
    <w:p w14:paraId="7ED1C1ED" w14:textId="48ED7986"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w:t>
      </w:r>
      <w:r w:rsidR="00A6346D" w:rsidRPr="004B4954">
        <w:rPr>
          <w:rFonts w:ascii="Arial" w:hAnsi="Arial" w:cs="Arial"/>
        </w:rPr>
        <w:t>Postulados básicos de Contabilidad Gubernamental (PBCG)</w:t>
      </w:r>
      <w:r w:rsidRPr="004B4954">
        <w:rPr>
          <w:rFonts w:ascii="Arial" w:hAnsi="Arial" w:cs="Arial"/>
        </w:rPr>
        <w:t>.</w:t>
      </w:r>
    </w:p>
    <w:p w14:paraId="1CC2D59E" w14:textId="1203F02A" w:rsidR="007D1E76" w:rsidRPr="004B4954" w:rsidRDefault="00DB440F" w:rsidP="00CB41C4">
      <w:pPr>
        <w:tabs>
          <w:tab w:val="left" w:leader="underscore" w:pos="9639"/>
        </w:tabs>
        <w:spacing w:after="0" w:line="240" w:lineRule="auto"/>
        <w:jc w:val="both"/>
        <w:rPr>
          <w:rFonts w:ascii="Arial" w:hAnsi="Arial" w:cs="Arial"/>
        </w:rPr>
      </w:pPr>
      <w:r w:rsidRPr="004B4954">
        <w:rPr>
          <w:rFonts w:ascii="Arial" w:hAnsi="Arial" w:cs="Arial"/>
        </w:rPr>
        <w:t>Se aplica a todo el registro de la contabilidad.</w:t>
      </w:r>
    </w:p>
    <w:p w14:paraId="0D715FF7" w14:textId="77777777" w:rsidR="00DB440F" w:rsidRPr="004B4954" w:rsidRDefault="00DB440F" w:rsidP="00CB41C4">
      <w:pPr>
        <w:tabs>
          <w:tab w:val="left" w:leader="underscore" w:pos="9639"/>
        </w:tabs>
        <w:spacing w:after="0" w:line="240" w:lineRule="auto"/>
        <w:jc w:val="both"/>
        <w:rPr>
          <w:rFonts w:ascii="Arial" w:hAnsi="Arial" w:cs="Arial"/>
        </w:rPr>
      </w:pPr>
    </w:p>
    <w:p w14:paraId="7989D893" w14:textId="6A08B59B"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B4954">
        <w:rPr>
          <w:rFonts w:ascii="Arial" w:hAnsi="Arial" w:cs="Arial"/>
        </w:rPr>
        <w:t>Marco Conceptual de Contabilidad Gubernamental (MCCG) y sus modificaciones.</w:t>
      </w:r>
    </w:p>
    <w:p w14:paraId="730F2DE5" w14:textId="77777777" w:rsidR="00531716" w:rsidRPr="004B4954" w:rsidRDefault="00531716" w:rsidP="00CB41C4">
      <w:pPr>
        <w:tabs>
          <w:tab w:val="left" w:leader="underscore" w:pos="9639"/>
        </w:tabs>
        <w:spacing w:after="0" w:line="240" w:lineRule="auto"/>
        <w:jc w:val="both"/>
        <w:rPr>
          <w:rFonts w:ascii="Arial" w:hAnsi="Arial" w:cs="Arial"/>
        </w:rPr>
      </w:pPr>
    </w:p>
    <w:p w14:paraId="384678DD" w14:textId="5E20D074" w:rsidR="007D1E76" w:rsidRPr="004B4954" w:rsidRDefault="00531716" w:rsidP="00CB41C4">
      <w:pPr>
        <w:tabs>
          <w:tab w:val="left" w:leader="underscore" w:pos="9639"/>
        </w:tabs>
        <w:spacing w:after="0" w:line="240" w:lineRule="auto"/>
        <w:jc w:val="both"/>
        <w:rPr>
          <w:rFonts w:ascii="Arial" w:hAnsi="Arial" w:cs="Arial"/>
        </w:rPr>
      </w:pPr>
      <w:r w:rsidRPr="004B4954">
        <w:rPr>
          <w:rFonts w:ascii="Arial" w:hAnsi="Arial" w:cs="Arial"/>
        </w:rPr>
        <w:t>“Esta nota no le aplica al ente público ya que no aplica normativa supletoria”</w:t>
      </w:r>
    </w:p>
    <w:p w14:paraId="02977AB3" w14:textId="77777777" w:rsidR="007D1E76" w:rsidRPr="004B4954" w:rsidRDefault="007D1E76" w:rsidP="00CB41C4">
      <w:pPr>
        <w:tabs>
          <w:tab w:val="left" w:leader="underscore" w:pos="9639"/>
        </w:tabs>
        <w:spacing w:after="0" w:line="240" w:lineRule="auto"/>
        <w:jc w:val="both"/>
        <w:rPr>
          <w:rFonts w:ascii="Arial" w:hAnsi="Arial" w:cs="Arial"/>
        </w:rPr>
      </w:pPr>
    </w:p>
    <w:p w14:paraId="084AD24A" w14:textId="4A679E5F"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e)</w:t>
      </w:r>
      <w:r w:rsidRPr="004B4954">
        <w:rPr>
          <w:rFonts w:ascii="Arial" w:hAnsi="Arial" w:cs="Arial"/>
        </w:rPr>
        <w:t xml:space="preserve"> Para las entidades que por primera vez estén implementando la base </w:t>
      </w:r>
      <w:r w:rsidR="0086420E" w:rsidRPr="004B4954">
        <w:rPr>
          <w:rFonts w:ascii="Arial" w:hAnsi="Arial" w:cs="Arial"/>
        </w:rPr>
        <w:t xml:space="preserve">de </w:t>
      </w:r>
      <w:r w:rsidRPr="004B4954">
        <w:rPr>
          <w:rFonts w:ascii="Arial" w:hAnsi="Arial" w:cs="Arial"/>
        </w:rPr>
        <w:t>devengado de acuerdo a la Ley de Contabilidad, deberán:</w:t>
      </w:r>
    </w:p>
    <w:p w14:paraId="39720946" w14:textId="77777777" w:rsidR="007D1E76" w:rsidRPr="004B4954" w:rsidRDefault="007D1E76" w:rsidP="00CB41C4">
      <w:pPr>
        <w:tabs>
          <w:tab w:val="left" w:leader="underscore" w:pos="9639"/>
        </w:tabs>
        <w:spacing w:after="0" w:line="240" w:lineRule="auto"/>
        <w:jc w:val="both"/>
        <w:rPr>
          <w:rFonts w:ascii="Arial" w:hAnsi="Arial" w:cs="Arial"/>
        </w:rPr>
      </w:pPr>
    </w:p>
    <w:p w14:paraId="158EC49E" w14:textId="66899F82" w:rsidR="007D1E76" w:rsidRPr="004B4954" w:rsidRDefault="00531716" w:rsidP="00CB41C4">
      <w:pPr>
        <w:tabs>
          <w:tab w:val="left" w:leader="underscore" w:pos="9639"/>
        </w:tabs>
        <w:spacing w:after="0" w:line="240" w:lineRule="auto"/>
        <w:jc w:val="both"/>
        <w:rPr>
          <w:rFonts w:ascii="Arial" w:hAnsi="Arial" w:cs="Arial"/>
        </w:rPr>
      </w:pPr>
      <w:r w:rsidRPr="004B4954">
        <w:rPr>
          <w:rFonts w:ascii="Arial" w:hAnsi="Arial" w:cs="Arial"/>
        </w:rPr>
        <w:t>“Esta nota no le aplica al ente público ya que este fideicomiso tiene varios años aplicando la base del devengado”</w:t>
      </w:r>
    </w:p>
    <w:p w14:paraId="2119A6EF" w14:textId="77777777" w:rsidR="007D1E76" w:rsidRPr="004B4954" w:rsidRDefault="007D1E76" w:rsidP="00CB41C4">
      <w:pPr>
        <w:tabs>
          <w:tab w:val="left" w:leader="underscore" w:pos="9639"/>
        </w:tabs>
        <w:spacing w:after="0" w:line="240" w:lineRule="auto"/>
        <w:jc w:val="both"/>
        <w:rPr>
          <w:rFonts w:ascii="Arial" w:hAnsi="Arial" w:cs="Arial"/>
        </w:rPr>
      </w:pPr>
    </w:p>
    <w:p w14:paraId="7025E7E0" w14:textId="4C87F38F" w:rsidR="007D1E76" w:rsidRPr="004B4954" w:rsidRDefault="007F699D" w:rsidP="000C3365">
      <w:pPr>
        <w:pStyle w:val="Ttulo2"/>
        <w:rPr>
          <w:rFonts w:ascii="Arial" w:hAnsi="Arial" w:cs="Arial"/>
          <w:b/>
          <w:sz w:val="22"/>
          <w:szCs w:val="22"/>
        </w:rPr>
      </w:pPr>
      <w:bookmarkStart w:id="4" w:name="_Toc161472870"/>
      <w:r w:rsidRPr="004B4954">
        <w:rPr>
          <w:rFonts w:ascii="Arial" w:hAnsi="Arial" w:cs="Arial"/>
          <w:b/>
          <w:color w:val="auto"/>
          <w:sz w:val="22"/>
          <w:szCs w:val="22"/>
        </w:rPr>
        <w:t>5</w:t>
      </w:r>
      <w:r w:rsidR="007D1E76" w:rsidRPr="004B4954">
        <w:rPr>
          <w:rFonts w:ascii="Arial" w:hAnsi="Arial" w:cs="Arial"/>
          <w:b/>
          <w:color w:val="auto"/>
          <w:sz w:val="22"/>
          <w:szCs w:val="22"/>
        </w:rPr>
        <w:t>. Políticas de</w:t>
      </w:r>
      <w:r w:rsidR="00E00323" w:rsidRPr="004B4954">
        <w:rPr>
          <w:rFonts w:ascii="Arial" w:hAnsi="Arial" w:cs="Arial"/>
          <w:b/>
          <w:color w:val="auto"/>
          <w:sz w:val="22"/>
          <w:szCs w:val="22"/>
        </w:rPr>
        <w:t xml:space="preserve"> Contabilidad Significativas:</w:t>
      </w:r>
      <w:bookmarkEnd w:id="4"/>
    </w:p>
    <w:p w14:paraId="685C2AC3" w14:textId="77777777" w:rsidR="00AF4375" w:rsidRPr="004B4954" w:rsidRDefault="00AF4375" w:rsidP="00AF4375">
      <w:pPr>
        <w:tabs>
          <w:tab w:val="left" w:leader="underscore" w:pos="9639"/>
        </w:tabs>
        <w:spacing w:after="0" w:line="240" w:lineRule="auto"/>
        <w:jc w:val="both"/>
        <w:rPr>
          <w:rFonts w:ascii="Arial" w:hAnsi="Arial" w:cs="Arial"/>
        </w:rPr>
      </w:pPr>
      <w:r w:rsidRPr="004B4954">
        <w:rPr>
          <w:rFonts w:ascii="Arial" w:hAnsi="Arial" w:cs="Arial"/>
        </w:rPr>
        <w:t xml:space="preserve">Son los principios, bases, reglas y procedimientos específicos adoptados por el ente público en la elaboración y presentación de sus estados financieros. </w:t>
      </w:r>
    </w:p>
    <w:p w14:paraId="793D8065" w14:textId="32E17174" w:rsidR="007D1E76" w:rsidRPr="004B4954" w:rsidRDefault="00AF4375" w:rsidP="00AF4375">
      <w:pPr>
        <w:tabs>
          <w:tab w:val="left" w:leader="underscore" w:pos="9639"/>
        </w:tabs>
        <w:spacing w:after="0" w:line="240" w:lineRule="auto"/>
        <w:jc w:val="both"/>
        <w:rPr>
          <w:rFonts w:ascii="Arial" w:hAnsi="Arial" w:cs="Arial"/>
        </w:rPr>
      </w:pPr>
      <w:r w:rsidRPr="004B4954">
        <w:rPr>
          <w:rFonts w:ascii="Arial" w:hAnsi="Arial" w:cs="Arial"/>
        </w:rPr>
        <w:t>El ente público seleccionará y aplicará sus políticas contables de manera congruente para transacciones, otros eventos y condiciones que sean similares.</w:t>
      </w:r>
    </w:p>
    <w:p w14:paraId="4773A4FE"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sobre:</w:t>
      </w:r>
    </w:p>
    <w:p w14:paraId="3A8D7951" w14:textId="77777777" w:rsidR="007D1E76" w:rsidRPr="004B4954" w:rsidRDefault="007D1E76" w:rsidP="00CB41C4">
      <w:pPr>
        <w:tabs>
          <w:tab w:val="left" w:leader="underscore" w:pos="9639"/>
        </w:tabs>
        <w:spacing w:after="0" w:line="240" w:lineRule="auto"/>
        <w:jc w:val="both"/>
        <w:rPr>
          <w:rFonts w:ascii="Arial" w:hAnsi="Arial" w:cs="Arial"/>
        </w:rPr>
      </w:pPr>
    </w:p>
    <w:p w14:paraId="004A4D32" w14:textId="4BBC3215"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w:t>
      </w:r>
      <w:r w:rsidR="00FC1AE8" w:rsidRPr="004B4954">
        <w:rPr>
          <w:rFonts w:ascii="Arial" w:hAnsi="Arial" w:cs="Arial"/>
        </w:rPr>
        <w:t>Actualización: se informará del método utilizado para la actualización del valor de los activos, pasivos y Hacienda Pública/Patrimonio y las razones de dicha elección. Así como informar de la desconexión o reconexión inflacionaria</w:t>
      </w:r>
      <w:r w:rsidRPr="004B4954">
        <w:rPr>
          <w:rFonts w:ascii="Arial" w:hAnsi="Arial" w:cs="Arial"/>
        </w:rPr>
        <w:t>:</w:t>
      </w:r>
      <w:r w:rsidR="00531716" w:rsidRPr="004B4954">
        <w:rPr>
          <w:rFonts w:ascii="Arial" w:hAnsi="Arial" w:cs="Arial"/>
        </w:rPr>
        <w:t xml:space="preserve"> Los registros de los activos son a valor histórico</w:t>
      </w:r>
    </w:p>
    <w:p w14:paraId="122C945A" w14:textId="77777777" w:rsidR="00531716" w:rsidRPr="004B4954" w:rsidRDefault="00531716" w:rsidP="00CB41C4">
      <w:pPr>
        <w:tabs>
          <w:tab w:val="left" w:leader="underscore" w:pos="9639"/>
        </w:tabs>
        <w:spacing w:after="0" w:line="240" w:lineRule="auto"/>
        <w:jc w:val="both"/>
        <w:rPr>
          <w:rFonts w:ascii="Arial" w:hAnsi="Arial" w:cs="Arial"/>
        </w:rPr>
      </w:pPr>
    </w:p>
    <w:p w14:paraId="761C47D7" w14:textId="5E9EA246" w:rsidR="007D1E76" w:rsidRPr="004B4954" w:rsidRDefault="007D1E76" w:rsidP="00531716">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w:t>
      </w:r>
      <w:r w:rsidR="001C710C" w:rsidRPr="004B4954">
        <w:rPr>
          <w:rFonts w:ascii="Arial" w:hAnsi="Arial" w:cs="Arial"/>
        </w:rPr>
        <w:t>Informar sobre la realización de operaciones en el extranjero y de sus efectos en la información financiera gubernamental, considerando entre otros el importe de las variaciones cambiarias reconocidas en el resultado (ahorro o desahorro)</w:t>
      </w:r>
      <w:r w:rsidRPr="004B4954">
        <w:rPr>
          <w:rFonts w:ascii="Arial" w:hAnsi="Arial" w:cs="Arial"/>
        </w:rPr>
        <w:t>:</w:t>
      </w:r>
      <w:r w:rsidR="00531716" w:rsidRPr="004B4954">
        <w:rPr>
          <w:rFonts w:ascii="Arial" w:hAnsi="Arial" w:cs="Arial"/>
        </w:rPr>
        <w:t xml:space="preserve"> “Esta nota no le aplica al ente público”</w:t>
      </w:r>
    </w:p>
    <w:p w14:paraId="35FCED94" w14:textId="77777777" w:rsidR="007D1E76" w:rsidRPr="004B4954" w:rsidRDefault="007D1E76" w:rsidP="00CB41C4">
      <w:pPr>
        <w:tabs>
          <w:tab w:val="left" w:leader="underscore" w:pos="9639"/>
        </w:tabs>
        <w:spacing w:after="0" w:line="240" w:lineRule="auto"/>
        <w:jc w:val="both"/>
        <w:rPr>
          <w:rFonts w:ascii="Arial" w:hAnsi="Arial" w:cs="Arial"/>
        </w:rPr>
      </w:pPr>
    </w:p>
    <w:p w14:paraId="19A3F6C5" w14:textId="581BC319" w:rsidR="0053171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w:t>
      </w:r>
      <w:r w:rsidR="00E9132F" w:rsidRPr="004B4954">
        <w:rPr>
          <w:rFonts w:ascii="Arial" w:hAnsi="Arial" w:cs="Arial"/>
        </w:rPr>
        <w:t>Método de valuación de la inversión en acciones de Compañías subsidiarias no consolidadas y asociadas</w:t>
      </w:r>
      <w:r w:rsidRPr="004B4954">
        <w:rPr>
          <w:rFonts w:ascii="Arial" w:hAnsi="Arial" w:cs="Arial"/>
        </w:rPr>
        <w:t>:</w:t>
      </w:r>
      <w:r w:rsidR="00531716" w:rsidRPr="004B4954">
        <w:rPr>
          <w:rFonts w:ascii="Arial" w:hAnsi="Arial" w:cs="Arial"/>
        </w:rPr>
        <w:t xml:space="preserve"> “En este periodo no se generó información del ente público”</w:t>
      </w:r>
    </w:p>
    <w:p w14:paraId="2EA4933C" w14:textId="77777777" w:rsidR="007D1E76" w:rsidRPr="004B4954" w:rsidRDefault="007D1E76" w:rsidP="00CB41C4">
      <w:pPr>
        <w:tabs>
          <w:tab w:val="left" w:leader="underscore" w:pos="9639"/>
        </w:tabs>
        <w:spacing w:after="0" w:line="240" w:lineRule="auto"/>
        <w:jc w:val="both"/>
        <w:rPr>
          <w:rFonts w:ascii="Arial" w:hAnsi="Arial" w:cs="Arial"/>
        </w:rPr>
      </w:pPr>
    </w:p>
    <w:p w14:paraId="788115A4" w14:textId="3C188CD8" w:rsidR="007D1E76" w:rsidRPr="004B4954" w:rsidRDefault="007D1E76" w:rsidP="00531716">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Sistema y método de valuación de inventarios y costo de lo vendido:</w:t>
      </w:r>
      <w:r w:rsidR="00531716" w:rsidRPr="004B4954">
        <w:rPr>
          <w:rFonts w:ascii="Arial" w:hAnsi="Arial" w:cs="Arial"/>
        </w:rPr>
        <w:t xml:space="preserve"> “En este periodo no se generó información del ente público”.</w:t>
      </w:r>
    </w:p>
    <w:p w14:paraId="0B282127" w14:textId="77777777" w:rsidR="007D1E76" w:rsidRPr="004B4954" w:rsidRDefault="007D1E76" w:rsidP="00CB41C4">
      <w:pPr>
        <w:tabs>
          <w:tab w:val="left" w:leader="underscore" w:pos="9639"/>
        </w:tabs>
        <w:spacing w:after="0" w:line="240" w:lineRule="auto"/>
        <w:jc w:val="both"/>
        <w:rPr>
          <w:rFonts w:ascii="Arial" w:hAnsi="Arial" w:cs="Arial"/>
        </w:rPr>
      </w:pPr>
    </w:p>
    <w:p w14:paraId="48B68C7D" w14:textId="77777777" w:rsidR="00531716" w:rsidRPr="004B4954" w:rsidRDefault="007D1E76" w:rsidP="00531716">
      <w:pPr>
        <w:jc w:val="both"/>
        <w:rPr>
          <w:rFonts w:ascii="Arial" w:hAnsi="Arial" w:cs="Arial"/>
          <w:lang w:val="es-ES"/>
        </w:rPr>
      </w:pPr>
      <w:r w:rsidRPr="004B4954">
        <w:rPr>
          <w:rFonts w:ascii="Arial" w:hAnsi="Arial" w:cs="Arial"/>
          <w:b/>
        </w:rPr>
        <w:t>e)</w:t>
      </w:r>
      <w:r w:rsidRPr="004B4954">
        <w:rPr>
          <w:rFonts w:ascii="Arial" w:hAnsi="Arial" w:cs="Arial"/>
        </w:rPr>
        <w:t xml:space="preserve"> Beneficios a empleados: </w:t>
      </w:r>
      <w:r w:rsidR="00531716" w:rsidRPr="004B4954">
        <w:rPr>
          <w:rFonts w:ascii="Arial" w:hAnsi="Arial" w:cs="Arial"/>
          <w:lang w:val="es-ES"/>
        </w:rPr>
        <w:t>Los beneficios a los empleados son los mismos del municipio (Fideicomitente), Todo el capítulo 1000 Servicios Personales se realiza a través del Fideicomitente (Presidencia Municipal) según convenio de administración de nómina celebrado desde el 2014 y este Fideicomiso reembolsa dichas erogaciones, realizando mensualmente amarres con la Presidencia Municipal (Fideicomitente), depositándole estos recursos.</w:t>
      </w:r>
    </w:p>
    <w:p w14:paraId="4E40100B" w14:textId="5836AE8A" w:rsidR="007D1E76" w:rsidRPr="004B4954" w:rsidRDefault="007D1E76" w:rsidP="00531716">
      <w:pPr>
        <w:tabs>
          <w:tab w:val="left" w:leader="underscore" w:pos="9639"/>
        </w:tabs>
        <w:spacing w:after="0" w:line="240" w:lineRule="auto"/>
        <w:jc w:val="both"/>
        <w:rPr>
          <w:rFonts w:ascii="Arial" w:hAnsi="Arial" w:cs="Arial"/>
        </w:rPr>
      </w:pPr>
      <w:r w:rsidRPr="004B4954">
        <w:rPr>
          <w:rFonts w:ascii="Arial" w:hAnsi="Arial" w:cs="Arial"/>
          <w:b/>
        </w:rPr>
        <w:lastRenderedPageBreak/>
        <w:t>f)</w:t>
      </w:r>
      <w:r w:rsidRPr="004B4954">
        <w:rPr>
          <w:rFonts w:ascii="Arial" w:hAnsi="Arial" w:cs="Arial"/>
        </w:rPr>
        <w:t xml:space="preserve"> Provisiones: objetivo de su creación, monto y plazo:</w:t>
      </w:r>
      <w:r w:rsidR="00531716" w:rsidRPr="004B4954">
        <w:rPr>
          <w:rFonts w:ascii="Arial" w:hAnsi="Arial" w:cs="Arial"/>
        </w:rPr>
        <w:t xml:space="preserve"> objetivo de su creación, monto y plazo: </w:t>
      </w:r>
      <w:r w:rsidR="00531716" w:rsidRPr="004B4954">
        <w:rPr>
          <w:rFonts w:ascii="Arial" w:hAnsi="Arial" w:cs="Arial"/>
          <w:lang w:val="es-ES"/>
        </w:rPr>
        <w:t xml:space="preserve">“Esta nota no le aplica al ente público ya que no cuenta con provisiones, debido a que el personal se encuentra inscrito en el Municipio de León, </w:t>
      </w:r>
      <w:proofErr w:type="spellStart"/>
      <w:r w:rsidR="00531716" w:rsidRPr="004B4954">
        <w:rPr>
          <w:rFonts w:ascii="Arial" w:hAnsi="Arial" w:cs="Arial"/>
          <w:lang w:val="es-ES"/>
        </w:rPr>
        <w:t>Gto</w:t>
      </w:r>
      <w:proofErr w:type="spellEnd"/>
      <w:r w:rsidR="00531716" w:rsidRPr="004B4954">
        <w:rPr>
          <w:rFonts w:ascii="Arial" w:hAnsi="Arial" w:cs="Arial"/>
          <w:lang w:val="es-ES"/>
        </w:rPr>
        <w:t>.”</w:t>
      </w:r>
    </w:p>
    <w:p w14:paraId="0AB44A38" w14:textId="77777777" w:rsidR="007D1E76" w:rsidRPr="004B4954" w:rsidRDefault="007D1E76" w:rsidP="00CB41C4">
      <w:pPr>
        <w:tabs>
          <w:tab w:val="left" w:leader="underscore" w:pos="9639"/>
        </w:tabs>
        <w:spacing w:after="0" w:line="240" w:lineRule="auto"/>
        <w:jc w:val="both"/>
        <w:rPr>
          <w:rFonts w:ascii="Arial" w:hAnsi="Arial" w:cs="Arial"/>
        </w:rPr>
      </w:pPr>
    </w:p>
    <w:p w14:paraId="4C613419" w14:textId="696E7201" w:rsidR="007D1E76" w:rsidRPr="004B4954" w:rsidRDefault="007D1E76" w:rsidP="00531716">
      <w:pPr>
        <w:tabs>
          <w:tab w:val="left" w:leader="underscore" w:pos="9639"/>
        </w:tabs>
        <w:spacing w:after="0" w:line="240" w:lineRule="auto"/>
        <w:jc w:val="both"/>
        <w:rPr>
          <w:rFonts w:ascii="Arial" w:hAnsi="Arial" w:cs="Arial"/>
        </w:rPr>
      </w:pPr>
      <w:r w:rsidRPr="004B4954">
        <w:rPr>
          <w:rFonts w:ascii="Arial" w:hAnsi="Arial" w:cs="Arial"/>
          <w:b/>
        </w:rPr>
        <w:t>g)</w:t>
      </w:r>
      <w:r w:rsidRPr="004B4954">
        <w:rPr>
          <w:rFonts w:ascii="Arial" w:hAnsi="Arial" w:cs="Arial"/>
        </w:rPr>
        <w:t xml:space="preserve"> Reservas: objetivo de su creación, monto y plazo:</w:t>
      </w:r>
      <w:r w:rsidR="00531716" w:rsidRPr="004B4954">
        <w:rPr>
          <w:rFonts w:ascii="Arial" w:hAnsi="Arial" w:cs="Arial"/>
        </w:rPr>
        <w:t xml:space="preserve"> “Esta nota no le aplica al ente público ya que no cuenta con reservas, debido a que el personal se encuentra inscrito en el Municipio de León, </w:t>
      </w:r>
      <w:proofErr w:type="spellStart"/>
      <w:r w:rsidR="00531716" w:rsidRPr="004B4954">
        <w:rPr>
          <w:rFonts w:ascii="Arial" w:hAnsi="Arial" w:cs="Arial"/>
        </w:rPr>
        <w:t>Gto</w:t>
      </w:r>
      <w:proofErr w:type="spellEnd"/>
      <w:r w:rsidR="00531716" w:rsidRPr="004B4954">
        <w:rPr>
          <w:rFonts w:ascii="Arial" w:hAnsi="Arial" w:cs="Arial"/>
        </w:rPr>
        <w:t>.”</w:t>
      </w:r>
    </w:p>
    <w:p w14:paraId="48187B92" w14:textId="77777777" w:rsidR="007D1E76" w:rsidRPr="004B4954" w:rsidRDefault="007D1E76" w:rsidP="00CB41C4">
      <w:pPr>
        <w:tabs>
          <w:tab w:val="left" w:leader="underscore" w:pos="9639"/>
        </w:tabs>
        <w:spacing w:after="0" w:line="240" w:lineRule="auto"/>
        <w:jc w:val="both"/>
        <w:rPr>
          <w:rFonts w:ascii="Arial" w:hAnsi="Arial" w:cs="Arial"/>
        </w:rPr>
      </w:pPr>
    </w:p>
    <w:p w14:paraId="64764EA4" w14:textId="143D76AF" w:rsidR="00531716" w:rsidRPr="004B4954" w:rsidRDefault="007D1E76" w:rsidP="00531716">
      <w:pPr>
        <w:jc w:val="both"/>
        <w:rPr>
          <w:rFonts w:ascii="Arial" w:hAnsi="Arial" w:cs="Arial"/>
        </w:rPr>
      </w:pPr>
      <w:r w:rsidRPr="004B4954">
        <w:rPr>
          <w:rFonts w:ascii="Arial" w:hAnsi="Arial" w:cs="Arial"/>
          <w:b/>
        </w:rPr>
        <w:t>h)</w:t>
      </w:r>
      <w:r w:rsidRPr="004B4954">
        <w:rPr>
          <w:rFonts w:ascii="Arial" w:hAnsi="Arial" w:cs="Arial"/>
        </w:rPr>
        <w:t xml:space="preserve"> Cambios en políticas contables y corrección de errores junto con la revelación de los efectos que se tendrá en la información financiera del ente público, ya sea retrospectivos o prospectivos</w:t>
      </w:r>
      <w:r w:rsidR="00531716" w:rsidRPr="004B4954">
        <w:rPr>
          <w:rFonts w:ascii="Arial" w:hAnsi="Arial" w:cs="Arial"/>
        </w:rPr>
        <w:t>: De acuerdo con la normativa de la CONAC en los estados financieros solo deben reflejarse los registros contables de aquellas operaciones que se generen en el ente, por tal motivo se realizó un análisis de todas las cuentas con adeudos de cooperadores e identificando aquellas obras cuyos pagos de contratos de las obras ejecutadas fueron realizados por esta entidad.</w:t>
      </w:r>
    </w:p>
    <w:p w14:paraId="29B3E8BC" w14:textId="7E5AF7F4" w:rsidR="00531716" w:rsidRPr="004B4954" w:rsidRDefault="00531716" w:rsidP="00531716">
      <w:pPr>
        <w:jc w:val="both"/>
        <w:rPr>
          <w:rFonts w:ascii="Arial" w:hAnsi="Arial" w:cs="Arial"/>
        </w:rPr>
      </w:pPr>
      <w:r w:rsidRPr="004B4954">
        <w:rPr>
          <w:rFonts w:ascii="Arial" w:hAnsi="Arial" w:cs="Arial"/>
        </w:rPr>
        <w:t>Por lo cual, se registró en el mes de diciembre</w:t>
      </w:r>
      <w:r w:rsidR="00CC78CF">
        <w:rPr>
          <w:rFonts w:ascii="Arial" w:hAnsi="Arial" w:cs="Arial"/>
        </w:rPr>
        <w:t xml:space="preserve"> 2023</w:t>
      </w:r>
      <w:r w:rsidRPr="004B4954">
        <w:rPr>
          <w:rFonts w:ascii="Arial" w:hAnsi="Arial" w:cs="Arial"/>
        </w:rPr>
        <w:t xml:space="preserve"> la póliza de diario no. 2-12-70 donde se realizó la cancelación de todas aquellas cuentas de las obras que este fideicomiso no había pagado, lo cual se originó asientos contables en varias cuentas y reconociendo en la cuenta de acreedores diversos los recursos que se tienen que devolver al fideicomitente, información que se ve refleja en el estado de situación financiera de diciembre.</w:t>
      </w:r>
    </w:p>
    <w:p w14:paraId="75F43123" w14:textId="037D5EAC" w:rsidR="00531716" w:rsidRPr="004B4954" w:rsidRDefault="00531716" w:rsidP="00531716">
      <w:pPr>
        <w:jc w:val="both"/>
        <w:rPr>
          <w:rFonts w:ascii="Arial" w:hAnsi="Arial" w:cs="Arial"/>
        </w:rPr>
      </w:pPr>
      <w:r w:rsidRPr="004B4954">
        <w:rPr>
          <w:rFonts w:ascii="Arial" w:hAnsi="Arial" w:cs="Arial"/>
        </w:rPr>
        <w:t>Lo anterior no limita a esta entidad en seguir recuperando todos los recursos de las obras ejecutadas en las cuales se generó la participación ciudadana a través de esta entidad</w:t>
      </w:r>
      <w:r w:rsidR="005C008E">
        <w:rPr>
          <w:rFonts w:ascii="Arial" w:hAnsi="Arial" w:cs="Arial"/>
        </w:rPr>
        <w:t>, con lo cual al 3</w:t>
      </w:r>
      <w:r w:rsidR="00892871">
        <w:rPr>
          <w:rFonts w:ascii="Arial" w:hAnsi="Arial" w:cs="Arial"/>
        </w:rPr>
        <w:t>1</w:t>
      </w:r>
      <w:r w:rsidR="005C008E">
        <w:rPr>
          <w:rFonts w:ascii="Arial" w:hAnsi="Arial" w:cs="Arial"/>
        </w:rPr>
        <w:t xml:space="preserve"> de </w:t>
      </w:r>
      <w:r w:rsidR="00892871">
        <w:rPr>
          <w:rFonts w:ascii="Arial" w:hAnsi="Arial" w:cs="Arial"/>
        </w:rPr>
        <w:t>diciembre</w:t>
      </w:r>
      <w:r w:rsidR="005C008E">
        <w:rPr>
          <w:rFonts w:ascii="Arial" w:hAnsi="Arial" w:cs="Arial"/>
        </w:rPr>
        <w:t xml:space="preserve"> de este año se presentan los saldos:</w:t>
      </w:r>
    </w:p>
    <w:p w14:paraId="14696C24" w14:textId="5A73EE53" w:rsidR="007D1E76" w:rsidRPr="004B4954" w:rsidRDefault="00892871" w:rsidP="00CC78CF">
      <w:pPr>
        <w:tabs>
          <w:tab w:val="left" w:leader="underscore" w:pos="9639"/>
        </w:tabs>
        <w:spacing w:after="0" w:line="240" w:lineRule="auto"/>
        <w:jc w:val="center"/>
        <w:rPr>
          <w:rFonts w:ascii="Arial" w:hAnsi="Arial" w:cs="Arial"/>
        </w:rPr>
      </w:pPr>
      <w:r w:rsidRPr="00892871">
        <w:rPr>
          <w:rFonts w:ascii="Arial" w:hAnsi="Arial" w:cs="Arial"/>
          <w:noProof/>
        </w:rPr>
        <w:drawing>
          <wp:inline distT="0" distB="0" distL="0" distR="0" wp14:anchorId="2C8AC4DD" wp14:editId="5D6C17F1">
            <wp:extent cx="6151880" cy="2192655"/>
            <wp:effectExtent l="0" t="0" r="1270" b="0"/>
            <wp:docPr id="733087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87629" name=""/>
                    <pic:cNvPicPr/>
                  </pic:nvPicPr>
                  <pic:blipFill>
                    <a:blip r:embed="rId12"/>
                    <a:stretch>
                      <a:fillRect/>
                    </a:stretch>
                  </pic:blipFill>
                  <pic:spPr>
                    <a:xfrm>
                      <a:off x="0" y="0"/>
                      <a:ext cx="6151880" cy="2192655"/>
                    </a:xfrm>
                    <a:prstGeom prst="rect">
                      <a:avLst/>
                    </a:prstGeom>
                  </pic:spPr>
                </pic:pic>
              </a:graphicData>
            </a:graphic>
          </wp:inline>
        </w:drawing>
      </w:r>
    </w:p>
    <w:p w14:paraId="2B6668A3" w14:textId="77777777" w:rsidR="007D1E76" w:rsidRPr="004B4954" w:rsidRDefault="007D1E76" w:rsidP="00CB41C4">
      <w:pPr>
        <w:tabs>
          <w:tab w:val="left" w:leader="underscore" w:pos="9639"/>
        </w:tabs>
        <w:spacing w:after="0" w:line="240" w:lineRule="auto"/>
        <w:jc w:val="both"/>
        <w:rPr>
          <w:rFonts w:ascii="Arial" w:hAnsi="Arial" w:cs="Arial"/>
        </w:rPr>
      </w:pPr>
    </w:p>
    <w:p w14:paraId="6E29C8B6" w14:textId="68745E0C" w:rsidR="007D1E76" w:rsidRPr="004B4954" w:rsidRDefault="007D1E76" w:rsidP="00CB41C4">
      <w:pPr>
        <w:tabs>
          <w:tab w:val="left" w:leader="underscore" w:pos="9639"/>
        </w:tabs>
        <w:spacing w:after="0" w:line="240" w:lineRule="auto"/>
        <w:jc w:val="both"/>
        <w:rPr>
          <w:rFonts w:ascii="Arial" w:hAnsi="Arial" w:cs="Arial"/>
        </w:rPr>
      </w:pPr>
      <w:r w:rsidRPr="00E9229C">
        <w:rPr>
          <w:rFonts w:ascii="Arial" w:hAnsi="Arial" w:cs="Arial"/>
          <w:b/>
        </w:rPr>
        <w:t>i)</w:t>
      </w:r>
      <w:r w:rsidRPr="00E9229C">
        <w:rPr>
          <w:rFonts w:ascii="Arial" w:hAnsi="Arial" w:cs="Arial"/>
        </w:rPr>
        <w:t xml:space="preserve"> Reclasificaciones: Se deben revelar todos aquellos movimientos entre cuentas por efectos de cambios en los tipos de operaciones:</w:t>
      </w:r>
      <w:r w:rsidR="00366185" w:rsidRPr="00E9229C">
        <w:rPr>
          <w:rFonts w:ascii="Arial" w:hAnsi="Arial" w:cs="Arial"/>
        </w:rPr>
        <w:t xml:space="preserve">  En este trimestre 202</w:t>
      </w:r>
      <w:r w:rsidR="00CC78CF" w:rsidRPr="00E9229C">
        <w:rPr>
          <w:rFonts w:ascii="Arial" w:hAnsi="Arial" w:cs="Arial"/>
        </w:rPr>
        <w:t>5</w:t>
      </w:r>
      <w:r w:rsidR="00366185" w:rsidRPr="00E9229C">
        <w:rPr>
          <w:rFonts w:ascii="Arial" w:hAnsi="Arial" w:cs="Arial"/>
        </w:rPr>
        <w:t xml:space="preserve"> no hubo movimientos que manifestar.</w:t>
      </w:r>
    </w:p>
    <w:p w14:paraId="2522EED5" w14:textId="77777777" w:rsidR="00366185" w:rsidRPr="004B4954" w:rsidRDefault="00366185" w:rsidP="00CB41C4">
      <w:pPr>
        <w:tabs>
          <w:tab w:val="left" w:leader="underscore" w:pos="9639"/>
        </w:tabs>
        <w:spacing w:after="0" w:line="240" w:lineRule="auto"/>
        <w:jc w:val="both"/>
        <w:rPr>
          <w:rFonts w:ascii="Arial" w:hAnsi="Arial" w:cs="Arial"/>
        </w:rPr>
      </w:pPr>
    </w:p>
    <w:p w14:paraId="5405EF84" w14:textId="3040B37A"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j)</w:t>
      </w:r>
      <w:r w:rsidRPr="004B4954">
        <w:rPr>
          <w:rFonts w:ascii="Arial" w:hAnsi="Arial" w:cs="Arial"/>
        </w:rPr>
        <w:t xml:space="preserve"> Depuración y cancelación de saldos:</w:t>
      </w:r>
      <w:r w:rsidR="00366185" w:rsidRPr="004B4954">
        <w:rPr>
          <w:rFonts w:ascii="Arial" w:hAnsi="Arial" w:cs="Arial"/>
        </w:rPr>
        <w:t xml:space="preserve"> En este trimestre 202</w:t>
      </w:r>
      <w:r w:rsidR="00CC78CF">
        <w:rPr>
          <w:rFonts w:ascii="Arial" w:hAnsi="Arial" w:cs="Arial"/>
        </w:rPr>
        <w:t>5</w:t>
      </w:r>
      <w:r w:rsidR="00366185" w:rsidRPr="004B4954">
        <w:rPr>
          <w:rFonts w:ascii="Arial" w:hAnsi="Arial" w:cs="Arial"/>
        </w:rPr>
        <w:t xml:space="preserve"> no hubo movimientos que manifestar</w:t>
      </w:r>
    </w:p>
    <w:p w14:paraId="051C6058" w14:textId="77777777" w:rsidR="00E00323" w:rsidRDefault="00E00323" w:rsidP="00CB41C4">
      <w:pPr>
        <w:tabs>
          <w:tab w:val="left" w:leader="underscore" w:pos="9639"/>
        </w:tabs>
        <w:spacing w:after="0" w:line="240" w:lineRule="auto"/>
        <w:jc w:val="both"/>
        <w:rPr>
          <w:rFonts w:ascii="Arial" w:hAnsi="Arial" w:cs="Arial"/>
        </w:rPr>
      </w:pPr>
    </w:p>
    <w:p w14:paraId="4202EE2F" w14:textId="77777777" w:rsidR="00793A43" w:rsidRDefault="00793A43" w:rsidP="00CB41C4">
      <w:pPr>
        <w:tabs>
          <w:tab w:val="left" w:leader="underscore" w:pos="9639"/>
        </w:tabs>
        <w:spacing w:after="0" w:line="240" w:lineRule="auto"/>
        <w:jc w:val="both"/>
        <w:rPr>
          <w:rFonts w:ascii="Arial" w:hAnsi="Arial" w:cs="Arial"/>
        </w:rPr>
      </w:pPr>
    </w:p>
    <w:p w14:paraId="0C88ADA8" w14:textId="77777777" w:rsidR="00793A43" w:rsidRPr="004B4954" w:rsidRDefault="00793A43" w:rsidP="00CB41C4">
      <w:pPr>
        <w:tabs>
          <w:tab w:val="left" w:leader="underscore" w:pos="9639"/>
        </w:tabs>
        <w:spacing w:after="0" w:line="240" w:lineRule="auto"/>
        <w:jc w:val="both"/>
        <w:rPr>
          <w:rFonts w:ascii="Arial" w:hAnsi="Arial" w:cs="Arial"/>
        </w:rPr>
      </w:pPr>
    </w:p>
    <w:p w14:paraId="2CA8BAC1" w14:textId="16AB8AA7" w:rsidR="007D1E76" w:rsidRPr="004B4954" w:rsidRDefault="003E6C64" w:rsidP="000C3365">
      <w:pPr>
        <w:pStyle w:val="Ttulo2"/>
        <w:rPr>
          <w:rFonts w:ascii="Arial" w:hAnsi="Arial" w:cs="Arial"/>
          <w:b/>
          <w:color w:val="auto"/>
          <w:sz w:val="22"/>
          <w:szCs w:val="22"/>
        </w:rPr>
      </w:pPr>
      <w:bookmarkStart w:id="5" w:name="_Toc161472871"/>
      <w:r w:rsidRPr="004B4954">
        <w:rPr>
          <w:rFonts w:ascii="Arial" w:hAnsi="Arial" w:cs="Arial"/>
          <w:b/>
          <w:color w:val="auto"/>
          <w:sz w:val="22"/>
          <w:szCs w:val="22"/>
        </w:rPr>
        <w:t>6</w:t>
      </w:r>
      <w:r w:rsidR="007D1E76" w:rsidRPr="004B4954">
        <w:rPr>
          <w:rFonts w:ascii="Arial" w:hAnsi="Arial" w:cs="Arial"/>
          <w:b/>
          <w:color w:val="auto"/>
          <w:sz w:val="22"/>
          <w:szCs w:val="22"/>
        </w:rPr>
        <w:t>. Posición en Moneda Extranjera y Pro</w:t>
      </w:r>
      <w:r w:rsidR="00E00323" w:rsidRPr="004B4954">
        <w:rPr>
          <w:rFonts w:ascii="Arial" w:hAnsi="Arial" w:cs="Arial"/>
          <w:b/>
          <w:color w:val="auto"/>
          <w:sz w:val="22"/>
          <w:szCs w:val="22"/>
        </w:rPr>
        <w:t>tección por Riesgo Cambiario:</w:t>
      </w:r>
      <w:bookmarkEnd w:id="5"/>
    </w:p>
    <w:p w14:paraId="60114D16" w14:textId="77777777" w:rsidR="007D1E76" w:rsidRPr="004B4954" w:rsidRDefault="007D1E76" w:rsidP="00CB41C4">
      <w:pPr>
        <w:tabs>
          <w:tab w:val="left" w:leader="underscore" w:pos="9639"/>
        </w:tabs>
        <w:spacing w:after="0" w:line="240" w:lineRule="auto"/>
        <w:jc w:val="both"/>
        <w:rPr>
          <w:rFonts w:ascii="Arial" w:hAnsi="Arial" w:cs="Arial"/>
        </w:rPr>
      </w:pPr>
    </w:p>
    <w:p w14:paraId="12C73011"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lastRenderedPageBreak/>
        <w:t>Se informará sobre:</w:t>
      </w:r>
    </w:p>
    <w:p w14:paraId="7E8BC54D" w14:textId="77777777" w:rsidR="007D1E76" w:rsidRPr="004B4954" w:rsidRDefault="007D1E76" w:rsidP="00CB41C4">
      <w:pPr>
        <w:tabs>
          <w:tab w:val="left" w:leader="underscore" w:pos="9639"/>
        </w:tabs>
        <w:spacing w:after="0" w:line="240" w:lineRule="auto"/>
        <w:jc w:val="both"/>
        <w:rPr>
          <w:rFonts w:ascii="Arial" w:hAnsi="Arial" w:cs="Arial"/>
        </w:rPr>
      </w:pPr>
    </w:p>
    <w:p w14:paraId="20464C79" w14:textId="04E1093B"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Activos en moneda extranjera:</w:t>
      </w:r>
      <w:r w:rsidR="00366185" w:rsidRPr="004B4954">
        <w:rPr>
          <w:rFonts w:ascii="Arial" w:hAnsi="Arial" w:cs="Arial"/>
        </w:rPr>
        <w:t xml:space="preserve"> </w:t>
      </w:r>
      <w:bookmarkStart w:id="6" w:name="_Hlk511740354"/>
      <w:r w:rsidR="00366185" w:rsidRPr="004B4954">
        <w:rPr>
          <w:rFonts w:ascii="Arial" w:hAnsi="Arial" w:cs="Arial"/>
        </w:rPr>
        <w:t>“Esta nota no le aplica al ente público</w:t>
      </w:r>
      <w:bookmarkEnd w:id="6"/>
      <w:r w:rsidR="00366185" w:rsidRPr="004B4954">
        <w:rPr>
          <w:rFonts w:ascii="Arial" w:hAnsi="Arial" w:cs="Arial"/>
        </w:rPr>
        <w:t xml:space="preserve"> ya que sus operaciones son con moneda nacional”.</w:t>
      </w:r>
    </w:p>
    <w:p w14:paraId="43F08C55" w14:textId="77777777" w:rsidR="007D1E76" w:rsidRPr="004B4954" w:rsidRDefault="007D1E76" w:rsidP="00CB41C4">
      <w:pPr>
        <w:tabs>
          <w:tab w:val="left" w:leader="underscore" w:pos="9639"/>
        </w:tabs>
        <w:spacing w:after="0" w:line="240" w:lineRule="auto"/>
        <w:jc w:val="both"/>
        <w:rPr>
          <w:rFonts w:ascii="Arial" w:hAnsi="Arial" w:cs="Arial"/>
        </w:rPr>
      </w:pPr>
    </w:p>
    <w:p w14:paraId="54FFA38F" w14:textId="4ABC1466" w:rsidR="007D1E76" w:rsidRPr="004B4954" w:rsidRDefault="007D1E76" w:rsidP="00366185">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Pasivos en moneda extranjera:</w:t>
      </w:r>
      <w:r w:rsidR="00366185" w:rsidRPr="004B4954">
        <w:rPr>
          <w:rFonts w:ascii="Arial" w:hAnsi="Arial" w:cs="Arial"/>
        </w:rPr>
        <w:t xml:space="preserve"> “Esta nota no le aplica al ente público ya que sus operaciones son con moneda nacional”.</w:t>
      </w:r>
    </w:p>
    <w:p w14:paraId="16F44495" w14:textId="77777777" w:rsidR="00366185" w:rsidRPr="004B4954" w:rsidRDefault="00366185" w:rsidP="00366185">
      <w:pPr>
        <w:tabs>
          <w:tab w:val="left" w:leader="underscore" w:pos="9639"/>
        </w:tabs>
        <w:spacing w:after="0" w:line="240" w:lineRule="auto"/>
        <w:jc w:val="both"/>
        <w:rPr>
          <w:rFonts w:ascii="Arial" w:hAnsi="Arial" w:cs="Arial"/>
        </w:rPr>
      </w:pPr>
    </w:p>
    <w:p w14:paraId="273CC39D" w14:textId="592FBF89" w:rsidR="007D1E76" w:rsidRPr="004B4954" w:rsidRDefault="007D1E76" w:rsidP="00366185">
      <w:pPr>
        <w:tabs>
          <w:tab w:val="left" w:leader="underscore" w:pos="9639"/>
        </w:tabs>
        <w:spacing w:after="0" w:line="240" w:lineRule="auto"/>
        <w:jc w:val="both"/>
        <w:rPr>
          <w:rFonts w:ascii="Arial" w:hAnsi="Arial" w:cs="Arial"/>
        </w:rPr>
      </w:pPr>
      <w:r w:rsidRPr="004B4954">
        <w:rPr>
          <w:rFonts w:ascii="Arial" w:hAnsi="Arial" w:cs="Arial"/>
          <w:b/>
        </w:rPr>
        <w:t xml:space="preserve">c) </w:t>
      </w:r>
      <w:r w:rsidRPr="004B4954">
        <w:rPr>
          <w:rFonts w:ascii="Arial" w:hAnsi="Arial" w:cs="Arial"/>
        </w:rPr>
        <w:t>Posición en moneda extranjera:</w:t>
      </w:r>
      <w:r w:rsidR="00366185" w:rsidRPr="004B4954">
        <w:rPr>
          <w:rFonts w:ascii="Arial" w:hAnsi="Arial" w:cs="Arial"/>
        </w:rPr>
        <w:t xml:space="preserve"> “Esta nota no le aplica al ente público ya que sus operaciones son con moneda nacional”.</w:t>
      </w:r>
    </w:p>
    <w:p w14:paraId="33BFB41C" w14:textId="77777777" w:rsidR="00366185" w:rsidRPr="004B4954" w:rsidRDefault="00366185" w:rsidP="00366185">
      <w:pPr>
        <w:tabs>
          <w:tab w:val="left" w:leader="underscore" w:pos="9639"/>
        </w:tabs>
        <w:spacing w:after="0" w:line="240" w:lineRule="auto"/>
        <w:jc w:val="both"/>
        <w:rPr>
          <w:rFonts w:ascii="Arial" w:hAnsi="Arial" w:cs="Arial"/>
        </w:rPr>
      </w:pPr>
    </w:p>
    <w:p w14:paraId="61291BC6" w14:textId="61798B98" w:rsidR="007D1E76"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Tipo de cambio:</w:t>
      </w:r>
      <w:r w:rsidR="00366185" w:rsidRPr="004B4954">
        <w:rPr>
          <w:rFonts w:ascii="Arial" w:hAnsi="Arial" w:cs="Arial"/>
        </w:rPr>
        <w:t xml:space="preserve"> “Esta nota no le aplica al ente público ya que sus operaciones son con moneda nacional”.</w:t>
      </w:r>
    </w:p>
    <w:p w14:paraId="1AE7E290" w14:textId="77777777" w:rsidR="004B4954" w:rsidRPr="004B4954" w:rsidRDefault="004B4954" w:rsidP="00CB41C4">
      <w:pPr>
        <w:tabs>
          <w:tab w:val="left" w:leader="underscore" w:pos="9639"/>
        </w:tabs>
        <w:spacing w:after="0" w:line="240" w:lineRule="auto"/>
        <w:jc w:val="both"/>
        <w:rPr>
          <w:rFonts w:ascii="Arial" w:hAnsi="Arial" w:cs="Arial"/>
        </w:rPr>
      </w:pPr>
    </w:p>
    <w:p w14:paraId="3EDA9CB4" w14:textId="15418201"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 xml:space="preserve">e) </w:t>
      </w:r>
      <w:r w:rsidRPr="004B4954">
        <w:rPr>
          <w:rFonts w:ascii="Arial" w:hAnsi="Arial" w:cs="Arial"/>
        </w:rPr>
        <w:t>Equivalente en moneda nacional:</w:t>
      </w:r>
      <w:r w:rsidR="00366185" w:rsidRPr="004B4954">
        <w:rPr>
          <w:rFonts w:ascii="Arial" w:hAnsi="Arial" w:cs="Arial"/>
        </w:rPr>
        <w:t xml:space="preserve"> “Esta nota no le aplica al ente público ya que sus operaciones son con moneda nacional”.</w:t>
      </w:r>
    </w:p>
    <w:p w14:paraId="63BA699C" w14:textId="77777777" w:rsidR="007D1E76" w:rsidRPr="004B4954" w:rsidRDefault="007D1E76" w:rsidP="00CB41C4">
      <w:pPr>
        <w:tabs>
          <w:tab w:val="left" w:leader="underscore" w:pos="9639"/>
        </w:tabs>
        <w:spacing w:after="0" w:line="240" w:lineRule="auto"/>
        <w:jc w:val="both"/>
        <w:rPr>
          <w:rFonts w:ascii="Arial" w:hAnsi="Arial" w:cs="Arial"/>
        </w:rPr>
      </w:pPr>
    </w:p>
    <w:p w14:paraId="01728175"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Lo anterior por cada tipo de moneda extranjera que se encuentre en los rubros de activo y pasivo.</w:t>
      </w:r>
    </w:p>
    <w:p w14:paraId="20DD1BAE" w14:textId="4A4A65C9"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Adicionalmente</w:t>
      </w:r>
      <w:r w:rsidR="00D32331" w:rsidRPr="004B4954">
        <w:rPr>
          <w:rFonts w:ascii="Arial" w:hAnsi="Arial" w:cs="Arial"/>
        </w:rPr>
        <w:t>,</w:t>
      </w:r>
      <w:r w:rsidRPr="004B4954">
        <w:rPr>
          <w:rFonts w:ascii="Arial" w:hAnsi="Arial" w:cs="Arial"/>
        </w:rPr>
        <w:t xml:space="preserve"> se informará sobre los métodos de protección de riesgo por vari</w:t>
      </w:r>
      <w:r w:rsidR="00E00323" w:rsidRPr="004B4954">
        <w:rPr>
          <w:rFonts w:ascii="Arial" w:hAnsi="Arial" w:cs="Arial"/>
        </w:rPr>
        <w:t>aciones en el tipo de cambio.</w:t>
      </w:r>
    </w:p>
    <w:p w14:paraId="1648E683" w14:textId="77777777" w:rsidR="00366185" w:rsidRPr="004B4954" w:rsidRDefault="00366185" w:rsidP="000C3365">
      <w:pPr>
        <w:pStyle w:val="Ttulo2"/>
        <w:rPr>
          <w:rFonts w:ascii="Arial" w:hAnsi="Arial" w:cs="Arial"/>
          <w:b/>
          <w:color w:val="auto"/>
          <w:sz w:val="22"/>
          <w:szCs w:val="22"/>
        </w:rPr>
      </w:pPr>
      <w:bookmarkStart w:id="7" w:name="_Toc161472872"/>
    </w:p>
    <w:p w14:paraId="095853FE" w14:textId="61A872CC" w:rsidR="007D1E76" w:rsidRPr="004B4954" w:rsidRDefault="0064059E" w:rsidP="000C3365">
      <w:pPr>
        <w:pStyle w:val="Ttulo2"/>
        <w:rPr>
          <w:rFonts w:ascii="Arial" w:hAnsi="Arial" w:cs="Arial"/>
          <w:b/>
          <w:color w:val="auto"/>
          <w:sz w:val="22"/>
          <w:szCs w:val="22"/>
        </w:rPr>
      </w:pPr>
      <w:r w:rsidRPr="004B4954">
        <w:rPr>
          <w:rFonts w:ascii="Arial" w:hAnsi="Arial" w:cs="Arial"/>
          <w:b/>
          <w:color w:val="auto"/>
          <w:sz w:val="22"/>
          <w:szCs w:val="22"/>
        </w:rPr>
        <w:t>7</w:t>
      </w:r>
      <w:r w:rsidR="007D1E76" w:rsidRPr="004B4954">
        <w:rPr>
          <w:rFonts w:ascii="Arial" w:hAnsi="Arial" w:cs="Arial"/>
          <w:b/>
          <w:color w:val="auto"/>
          <w:sz w:val="22"/>
          <w:szCs w:val="22"/>
        </w:rPr>
        <w:t xml:space="preserve">. </w:t>
      </w:r>
      <w:r w:rsidR="00E00323" w:rsidRPr="004B4954">
        <w:rPr>
          <w:rFonts w:ascii="Arial" w:hAnsi="Arial" w:cs="Arial"/>
          <w:b/>
          <w:color w:val="auto"/>
          <w:sz w:val="22"/>
          <w:szCs w:val="22"/>
        </w:rPr>
        <w:t>Reporte Analítico del Activo:</w:t>
      </w:r>
      <w:bookmarkEnd w:id="7"/>
    </w:p>
    <w:p w14:paraId="1C9AE80E" w14:textId="77777777" w:rsidR="007D1E76" w:rsidRPr="004B4954" w:rsidRDefault="007D1E76" w:rsidP="00CB41C4">
      <w:pPr>
        <w:tabs>
          <w:tab w:val="left" w:leader="underscore" w:pos="9639"/>
        </w:tabs>
        <w:spacing w:after="0" w:line="240" w:lineRule="auto"/>
        <w:jc w:val="both"/>
        <w:rPr>
          <w:rFonts w:ascii="Arial" w:hAnsi="Arial" w:cs="Arial"/>
        </w:rPr>
      </w:pPr>
    </w:p>
    <w:p w14:paraId="7DC51E13"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Debe mostrar la siguien</w:t>
      </w:r>
      <w:r w:rsidR="00E00323" w:rsidRPr="004B4954">
        <w:rPr>
          <w:rFonts w:ascii="Arial" w:hAnsi="Arial" w:cs="Arial"/>
        </w:rPr>
        <w:t>te información:</w:t>
      </w:r>
    </w:p>
    <w:p w14:paraId="0E1FB990" w14:textId="77777777" w:rsidR="007D1E76" w:rsidRPr="004B4954" w:rsidRDefault="007D1E76" w:rsidP="00CB41C4">
      <w:pPr>
        <w:tabs>
          <w:tab w:val="left" w:leader="underscore" w:pos="9639"/>
        </w:tabs>
        <w:spacing w:after="0" w:line="240" w:lineRule="auto"/>
        <w:jc w:val="both"/>
        <w:rPr>
          <w:rFonts w:ascii="Arial" w:hAnsi="Arial" w:cs="Arial"/>
        </w:rPr>
      </w:pPr>
    </w:p>
    <w:p w14:paraId="2B914A04" w14:textId="62EA47A7" w:rsidR="007D1E76" w:rsidRPr="004B4954" w:rsidRDefault="007D1E76" w:rsidP="00366185">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w:t>
      </w:r>
      <w:r w:rsidR="00ED7AA0" w:rsidRPr="004B4954">
        <w:rPr>
          <w:rFonts w:ascii="Arial" w:hAnsi="Arial" w:cs="Arial"/>
        </w:rPr>
        <w:t>Vida útil, porcentajes de depreciación y amortización utilizados en los diferentes tipos de activos, o el importe de las pérdidas por deterioro reconocidas</w:t>
      </w:r>
      <w:r w:rsidRPr="004B4954">
        <w:rPr>
          <w:rFonts w:ascii="Arial" w:hAnsi="Arial" w:cs="Arial"/>
        </w:rPr>
        <w:t>:</w:t>
      </w:r>
      <w:r w:rsidR="00366185" w:rsidRPr="004B4954">
        <w:rPr>
          <w:rFonts w:ascii="Arial" w:hAnsi="Arial" w:cs="Arial"/>
        </w:rPr>
        <w:t xml:space="preserve"> Mobiliario y Equipo Admón. 10%, Equipo de Cómputo 30.33%, Equipo de Transporte </w:t>
      </w:r>
      <w:r w:rsidR="00892871">
        <w:rPr>
          <w:rFonts w:ascii="Arial" w:hAnsi="Arial" w:cs="Arial"/>
        </w:rPr>
        <w:t>33.33</w:t>
      </w:r>
      <w:r w:rsidR="00366185" w:rsidRPr="004B4954">
        <w:rPr>
          <w:rFonts w:ascii="Arial" w:hAnsi="Arial" w:cs="Arial"/>
        </w:rPr>
        <w:t>%, Maquinaria y Otros Equipos 10% Activos Intangibles 30%, todo el equipo esta resguardado por el personal que los ocupa, el cálculo de la depreciación es en línea recta.</w:t>
      </w:r>
    </w:p>
    <w:p w14:paraId="47C94D3D" w14:textId="77777777" w:rsidR="00366185" w:rsidRPr="004B4954" w:rsidRDefault="00366185" w:rsidP="00366185">
      <w:pPr>
        <w:tabs>
          <w:tab w:val="left" w:leader="underscore" w:pos="9639"/>
        </w:tabs>
        <w:spacing w:after="0" w:line="240" w:lineRule="auto"/>
        <w:jc w:val="both"/>
        <w:rPr>
          <w:rFonts w:ascii="Arial" w:hAnsi="Arial" w:cs="Arial"/>
        </w:rPr>
      </w:pPr>
    </w:p>
    <w:p w14:paraId="1983354C" w14:textId="38BF8CE8" w:rsidR="007D1E76" w:rsidRPr="004B4954" w:rsidRDefault="007D1E76" w:rsidP="00A77272">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w:t>
      </w:r>
      <w:r w:rsidR="00AA2768" w:rsidRPr="004B4954">
        <w:rPr>
          <w:rFonts w:ascii="Arial" w:hAnsi="Arial" w:cs="Arial"/>
        </w:rPr>
        <w:t>Cambios en el porcentaje de depreciación y amortización y en el valor de los activos ocasionado por deterioro</w:t>
      </w:r>
      <w:r w:rsidRPr="004B4954">
        <w:rPr>
          <w:rFonts w:ascii="Arial" w:hAnsi="Arial" w:cs="Arial"/>
        </w:rPr>
        <w:t>:</w:t>
      </w:r>
      <w:r w:rsidR="00A77272" w:rsidRPr="004B4954">
        <w:rPr>
          <w:rFonts w:ascii="Arial" w:hAnsi="Arial" w:cs="Arial"/>
        </w:rPr>
        <w:t xml:space="preserve"> Al aplicar los % de depreciación de la CONAC se modificó el de equipo de transporte estando 25% y quedo en 20%.</w:t>
      </w:r>
    </w:p>
    <w:p w14:paraId="59A0596F" w14:textId="77777777" w:rsidR="007D1E76" w:rsidRPr="004B4954" w:rsidRDefault="007D1E76" w:rsidP="00CB41C4">
      <w:pPr>
        <w:tabs>
          <w:tab w:val="left" w:leader="underscore" w:pos="9639"/>
        </w:tabs>
        <w:spacing w:after="0" w:line="240" w:lineRule="auto"/>
        <w:jc w:val="both"/>
        <w:rPr>
          <w:rFonts w:ascii="Arial" w:hAnsi="Arial" w:cs="Arial"/>
        </w:rPr>
      </w:pPr>
    </w:p>
    <w:p w14:paraId="389FC7C1" w14:textId="52F09D00"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Importe de los gastos capitalizados en el ejercicio, tanto financieros como de investigación y desarrollo:</w:t>
      </w:r>
      <w:r w:rsidR="00A77272" w:rsidRPr="004B4954">
        <w:rPr>
          <w:rFonts w:ascii="Arial" w:hAnsi="Arial" w:cs="Arial"/>
        </w:rPr>
        <w:t xml:space="preserve"> “</w:t>
      </w:r>
      <w:bookmarkStart w:id="8" w:name="_Hlk140572761"/>
      <w:r w:rsidR="00A77272" w:rsidRPr="004B4954">
        <w:rPr>
          <w:rFonts w:ascii="Arial" w:hAnsi="Arial" w:cs="Arial"/>
        </w:rPr>
        <w:t>En este trimestre no se generó este tipo de operaciones</w:t>
      </w:r>
      <w:bookmarkEnd w:id="8"/>
      <w:r w:rsidR="00A77272" w:rsidRPr="004B4954">
        <w:rPr>
          <w:rFonts w:ascii="Arial" w:hAnsi="Arial" w:cs="Arial"/>
        </w:rPr>
        <w:t>.”</w:t>
      </w:r>
    </w:p>
    <w:p w14:paraId="32B2FA2E" w14:textId="77777777" w:rsidR="00A77272" w:rsidRPr="004B4954" w:rsidRDefault="00A77272" w:rsidP="00CB41C4">
      <w:pPr>
        <w:tabs>
          <w:tab w:val="left" w:leader="underscore" w:pos="9639"/>
        </w:tabs>
        <w:spacing w:after="0" w:line="240" w:lineRule="auto"/>
        <w:jc w:val="both"/>
        <w:rPr>
          <w:rFonts w:ascii="Arial" w:hAnsi="Arial" w:cs="Arial"/>
        </w:rPr>
      </w:pPr>
    </w:p>
    <w:p w14:paraId="11EBA774" w14:textId="7F368C5C"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Rie</w:t>
      </w:r>
      <w:r w:rsidR="001973A2" w:rsidRPr="004B4954">
        <w:rPr>
          <w:rFonts w:ascii="Arial" w:hAnsi="Arial" w:cs="Arial"/>
        </w:rPr>
        <w:t>s</w:t>
      </w:r>
      <w:r w:rsidRPr="004B4954">
        <w:rPr>
          <w:rFonts w:ascii="Arial" w:hAnsi="Arial" w:cs="Arial"/>
        </w:rPr>
        <w:t>gos por tipo de cambio o tipo de interés de las inversiones financieras:</w:t>
      </w:r>
      <w:r w:rsidR="00A77272" w:rsidRPr="004B4954">
        <w:rPr>
          <w:rFonts w:ascii="Arial" w:hAnsi="Arial" w:cs="Arial"/>
        </w:rPr>
        <w:t xml:space="preserve"> “En este trimestre no se generó este tipo de operaciones.”</w:t>
      </w:r>
    </w:p>
    <w:p w14:paraId="1883BF45" w14:textId="77777777" w:rsidR="007D1E76" w:rsidRPr="004B4954" w:rsidRDefault="007D1E76" w:rsidP="00CB41C4">
      <w:pPr>
        <w:tabs>
          <w:tab w:val="left" w:leader="underscore" w:pos="9639"/>
        </w:tabs>
        <w:spacing w:after="0" w:line="240" w:lineRule="auto"/>
        <w:jc w:val="both"/>
        <w:rPr>
          <w:rFonts w:ascii="Arial" w:hAnsi="Arial" w:cs="Arial"/>
        </w:rPr>
      </w:pPr>
    </w:p>
    <w:p w14:paraId="6569FCE5" w14:textId="03900B8F"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 xml:space="preserve">e) </w:t>
      </w:r>
      <w:r w:rsidRPr="004B4954">
        <w:rPr>
          <w:rFonts w:ascii="Arial" w:hAnsi="Arial" w:cs="Arial"/>
        </w:rPr>
        <w:t>Valor activado en el ejercicio de los bienes construidos por la entidad:</w:t>
      </w:r>
      <w:r w:rsidR="00A77272" w:rsidRPr="004B4954">
        <w:rPr>
          <w:rFonts w:ascii="Arial" w:hAnsi="Arial" w:cs="Arial"/>
        </w:rPr>
        <w:t xml:space="preserve"> “En este trimestre no se generó este tipo de operaciones.”</w:t>
      </w:r>
    </w:p>
    <w:p w14:paraId="2E17CB0A" w14:textId="77777777" w:rsidR="007D1E76" w:rsidRPr="004B4954" w:rsidRDefault="007D1E76" w:rsidP="00CB41C4">
      <w:pPr>
        <w:tabs>
          <w:tab w:val="left" w:leader="underscore" w:pos="9639"/>
        </w:tabs>
        <w:spacing w:after="0" w:line="240" w:lineRule="auto"/>
        <w:jc w:val="both"/>
        <w:rPr>
          <w:rFonts w:ascii="Arial" w:hAnsi="Arial" w:cs="Arial"/>
          <w:b/>
        </w:rPr>
      </w:pPr>
    </w:p>
    <w:p w14:paraId="42FC9AF6" w14:textId="3E32EF12"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f)</w:t>
      </w:r>
      <w:r w:rsidRPr="004B4954">
        <w:rPr>
          <w:rFonts w:ascii="Arial" w:hAnsi="Arial" w:cs="Arial"/>
        </w:rPr>
        <w:t xml:space="preserve"> Otras circunstancias de carácter significativo que afecten el activo, tales como bienes en garantía, señalados en embargos, litigios, títulos de inversiones entregados en garantías, baja significativa del valor de inversiones financieras, etc.:</w:t>
      </w:r>
      <w:r w:rsidR="00A77272" w:rsidRPr="004B4954">
        <w:rPr>
          <w:rFonts w:ascii="Arial" w:hAnsi="Arial" w:cs="Arial"/>
        </w:rPr>
        <w:t xml:space="preserve"> “En este trimestre no se generó este tipo de operaciones.”</w:t>
      </w:r>
    </w:p>
    <w:p w14:paraId="6FD1B4E4" w14:textId="77777777" w:rsidR="007D1E76" w:rsidRPr="004B4954" w:rsidRDefault="007D1E76" w:rsidP="00CB41C4">
      <w:pPr>
        <w:tabs>
          <w:tab w:val="left" w:leader="underscore" w:pos="9639"/>
        </w:tabs>
        <w:spacing w:after="0" w:line="240" w:lineRule="auto"/>
        <w:jc w:val="both"/>
        <w:rPr>
          <w:rFonts w:ascii="Arial" w:hAnsi="Arial" w:cs="Arial"/>
        </w:rPr>
      </w:pPr>
    </w:p>
    <w:p w14:paraId="65D20F94" w14:textId="1B51C814"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g)</w:t>
      </w:r>
      <w:r w:rsidRPr="004B4954">
        <w:rPr>
          <w:rFonts w:ascii="Arial" w:hAnsi="Arial" w:cs="Arial"/>
        </w:rPr>
        <w:t xml:space="preserve"> Desmantelamiento de Activos, procedimientos, implicaciones, efectos contables:</w:t>
      </w:r>
      <w:r w:rsidR="00A77272" w:rsidRPr="004B4954">
        <w:rPr>
          <w:rFonts w:ascii="Arial" w:hAnsi="Arial" w:cs="Arial"/>
        </w:rPr>
        <w:t xml:space="preserve"> “En este trimestre no se generó este tipo de operaciones.”</w:t>
      </w:r>
    </w:p>
    <w:p w14:paraId="46AC9102" w14:textId="77777777" w:rsidR="007D1E76" w:rsidRPr="004B4954" w:rsidRDefault="007D1E76" w:rsidP="00CB41C4">
      <w:pPr>
        <w:tabs>
          <w:tab w:val="left" w:leader="underscore" w:pos="9639"/>
        </w:tabs>
        <w:spacing w:after="0" w:line="240" w:lineRule="auto"/>
        <w:jc w:val="both"/>
        <w:rPr>
          <w:rFonts w:ascii="Arial" w:hAnsi="Arial" w:cs="Arial"/>
        </w:rPr>
      </w:pPr>
    </w:p>
    <w:p w14:paraId="76A7ECE1" w14:textId="6BE1F397" w:rsidR="007D1E76" w:rsidRPr="004B4954" w:rsidRDefault="007D1E76" w:rsidP="00A77272">
      <w:pPr>
        <w:tabs>
          <w:tab w:val="left" w:leader="underscore" w:pos="9639"/>
        </w:tabs>
        <w:spacing w:after="0" w:line="240" w:lineRule="auto"/>
        <w:jc w:val="both"/>
        <w:rPr>
          <w:rFonts w:ascii="Arial" w:hAnsi="Arial" w:cs="Arial"/>
        </w:rPr>
      </w:pPr>
      <w:r w:rsidRPr="004B4954">
        <w:rPr>
          <w:rFonts w:ascii="Arial" w:hAnsi="Arial" w:cs="Arial"/>
          <w:b/>
        </w:rPr>
        <w:t>h)</w:t>
      </w:r>
      <w:r w:rsidRPr="004B4954">
        <w:rPr>
          <w:rFonts w:ascii="Arial" w:hAnsi="Arial" w:cs="Arial"/>
        </w:rPr>
        <w:t xml:space="preserve"> Administración de activos; planeación con el objetivo de que el ente los utilice de manera más efectiva:</w:t>
      </w:r>
      <w:r w:rsidR="00A77272" w:rsidRPr="004B4954">
        <w:rPr>
          <w:rFonts w:ascii="Arial" w:hAnsi="Arial" w:cs="Arial"/>
        </w:rPr>
        <w:t xml:space="preserve"> “En este trimestre no se generó este tipo de operaciones.”</w:t>
      </w:r>
    </w:p>
    <w:p w14:paraId="23376542" w14:textId="77777777" w:rsidR="005E231E" w:rsidRPr="004B4954" w:rsidRDefault="005E231E" w:rsidP="00CB41C4">
      <w:pPr>
        <w:tabs>
          <w:tab w:val="left" w:leader="underscore" w:pos="9639"/>
        </w:tabs>
        <w:spacing w:after="0" w:line="240" w:lineRule="auto"/>
        <w:jc w:val="both"/>
        <w:rPr>
          <w:rFonts w:ascii="Arial" w:hAnsi="Arial" w:cs="Arial"/>
        </w:rPr>
      </w:pPr>
    </w:p>
    <w:p w14:paraId="1F344FA6"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Adicionalmente, se deben incluir las explicaciones de las principales variaciones en el activo, en cua</w:t>
      </w:r>
      <w:r w:rsidR="005E231E" w:rsidRPr="004B4954">
        <w:rPr>
          <w:rFonts w:ascii="Arial" w:hAnsi="Arial" w:cs="Arial"/>
        </w:rPr>
        <w:t>dros comparativos como sigue:</w:t>
      </w:r>
    </w:p>
    <w:p w14:paraId="34E04F66" w14:textId="77777777" w:rsidR="007D1E76" w:rsidRPr="004B4954" w:rsidRDefault="007D1E76" w:rsidP="00CB41C4">
      <w:pPr>
        <w:tabs>
          <w:tab w:val="left" w:leader="underscore" w:pos="9639"/>
        </w:tabs>
        <w:spacing w:after="0" w:line="240" w:lineRule="auto"/>
        <w:jc w:val="both"/>
        <w:rPr>
          <w:rFonts w:ascii="Arial" w:hAnsi="Arial" w:cs="Arial"/>
        </w:rPr>
      </w:pPr>
    </w:p>
    <w:p w14:paraId="2F075955" w14:textId="4106924E" w:rsidR="007D1E76" w:rsidRPr="004B4954" w:rsidRDefault="007D1E76" w:rsidP="00A77272">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Inversiones en valores:</w:t>
      </w:r>
      <w:r w:rsidR="00A77272" w:rsidRPr="004B4954">
        <w:rPr>
          <w:rFonts w:ascii="Arial" w:hAnsi="Arial" w:cs="Arial"/>
        </w:rPr>
        <w:t xml:space="preserve"> “En este periodo no se generó información del ente público.”</w:t>
      </w:r>
    </w:p>
    <w:p w14:paraId="6ED86A66" w14:textId="01213043"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Patrimonio de Organismos </w:t>
      </w:r>
      <w:r w:rsidR="00B073DE" w:rsidRPr="004B4954">
        <w:rPr>
          <w:rFonts w:ascii="Arial" w:hAnsi="Arial" w:cs="Arial"/>
        </w:rPr>
        <w:t>D</w:t>
      </w:r>
      <w:r w:rsidRPr="004B4954">
        <w:rPr>
          <w:rFonts w:ascii="Arial" w:hAnsi="Arial" w:cs="Arial"/>
        </w:rPr>
        <w:t>escentralizados de Control Presupuestario Indirecto:</w:t>
      </w:r>
      <w:r w:rsidR="00A77272" w:rsidRPr="004B4954">
        <w:rPr>
          <w:rFonts w:ascii="Arial" w:hAnsi="Arial" w:cs="Arial"/>
        </w:rPr>
        <w:t xml:space="preserve"> “En este periodo no se generó información del ente público.”</w:t>
      </w:r>
    </w:p>
    <w:p w14:paraId="7F76C39C" w14:textId="77777777" w:rsidR="007D1E76" w:rsidRPr="004B4954" w:rsidRDefault="007D1E76" w:rsidP="00CB41C4">
      <w:pPr>
        <w:tabs>
          <w:tab w:val="left" w:leader="underscore" w:pos="9639"/>
        </w:tabs>
        <w:spacing w:after="0" w:line="240" w:lineRule="auto"/>
        <w:jc w:val="both"/>
        <w:rPr>
          <w:rFonts w:ascii="Arial" w:hAnsi="Arial" w:cs="Arial"/>
        </w:rPr>
      </w:pPr>
    </w:p>
    <w:p w14:paraId="1E5C8CCB" w14:textId="32FB4C18"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Inversiones en empresas de participación mayoritaria:</w:t>
      </w:r>
      <w:r w:rsidR="00A77272" w:rsidRPr="004B4954">
        <w:rPr>
          <w:rFonts w:ascii="Arial" w:hAnsi="Arial" w:cs="Arial"/>
        </w:rPr>
        <w:t xml:space="preserve"> “En este periodo no se generó información del ente público.”</w:t>
      </w:r>
    </w:p>
    <w:p w14:paraId="35A51839" w14:textId="04D2E98F"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Inversiones en empresas de participación minoritaria:</w:t>
      </w:r>
      <w:r w:rsidR="00A77272" w:rsidRPr="004B4954">
        <w:rPr>
          <w:rFonts w:ascii="Arial" w:hAnsi="Arial" w:cs="Arial"/>
        </w:rPr>
        <w:t xml:space="preserve"> “En este periodo no se generó información del ente público.”</w:t>
      </w:r>
    </w:p>
    <w:p w14:paraId="199F0C37" w14:textId="77777777" w:rsidR="007D1E76" w:rsidRPr="004B4954" w:rsidRDefault="007D1E76" w:rsidP="00CB41C4">
      <w:pPr>
        <w:tabs>
          <w:tab w:val="left" w:leader="underscore" w:pos="9639"/>
        </w:tabs>
        <w:spacing w:after="0" w:line="240" w:lineRule="auto"/>
        <w:jc w:val="both"/>
        <w:rPr>
          <w:rFonts w:ascii="Arial" w:hAnsi="Arial" w:cs="Arial"/>
        </w:rPr>
      </w:pPr>
    </w:p>
    <w:p w14:paraId="2B6EDA91" w14:textId="1FAF8EBA"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e)</w:t>
      </w:r>
      <w:r w:rsidRPr="004B4954">
        <w:rPr>
          <w:rFonts w:ascii="Arial" w:hAnsi="Arial" w:cs="Arial"/>
        </w:rPr>
        <w:t xml:space="preserve"> Patrimonio de </w:t>
      </w:r>
      <w:r w:rsidR="006B1ADF" w:rsidRPr="004B4954">
        <w:rPr>
          <w:rFonts w:ascii="Arial" w:hAnsi="Arial" w:cs="Arial"/>
        </w:rPr>
        <w:t>O</w:t>
      </w:r>
      <w:r w:rsidRPr="004B4954">
        <w:rPr>
          <w:rFonts w:ascii="Arial" w:hAnsi="Arial" w:cs="Arial"/>
        </w:rPr>
        <w:t xml:space="preserve">rganismos </w:t>
      </w:r>
      <w:r w:rsidR="006B1ADF" w:rsidRPr="004B4954">
        <w:rPr>
          <w:rFonts w:ascii="Arial" w:hAnsi="Arial" w:cs="Arial"/>
        </w:rPr>
        <w:t>D</w:t>
      </w:r>
      <w:r w:rsidRPr="004B4954">
        <w:rPr>
          <w:rFonts w:ascii="Arial" w:hAnsi="Arial" w:cs="Arial"/>
        </w:rPr>
        <w:t xml:space="preserve">escentralizados de control </w:t>
      </w:r>
      <w:r w:rsidR="006B1ADF" w:rsidRPr="004B4954">
        <w:rPr>
          <w:rFonts w:ascii="Arial" w:hAnsi="Arial" w:cs="Arial"/>
        </w:rPr>
        <w:t>P</w:t>
      </w:r>
      <w:r w:rsidRPr="004B4954">
        <w:rPr>
          <w:rFonts w:ascii="Arial" w:hAnsi="Arial" w:cs="Arial"/>
        </w:rPr>
        <w:t xml:space="preserve">resupuestario </w:t>
      </w:r>
      <w:r w:rsidR="006B1ADF" w:rsidRPr="004B4954">
        <w:rPr>
          <w:rFonts w:ascii="Arial" w:hAnsi="Arial" w:cs="Arial"/>
        </w:rPr>
        <w:t>D</w:t>
      </w:r>
      <w:r w:rsidRPr="004B4954">
        <w:rPr>
          <w:rFonts w:ascii="Arial" w:hAnsi="Arial" w:cs="Arial"/>
        </w:rPr>
        <w:t>irecto, según corresponda:</w:t>
      </w:r>
      <w:r w:rsidR="00A77272" w:rsidRPr="004B4954">
        <w:rPr>
          <w:rFonts w:ascii="Arial" w:hAnsi="Arial" w:cs="Arial"/>
        </w:rPr>
        <w:t xml:space="preserve"> “En este periodo no se generó información del ente público.”</w:t>
      </w:r>
    </w:p>
    <w:p w14:paraId="56C3B8CD" w14:textId="77777777" w:rsidR="007D1E76" w:rsidRPr="004B4954" w:rsidRDefault="007D1E76" w:rsidP="00CB41C4">
      <w:pPr>
        <w:tabs>
          <w:tab w:val="left" w:leader="underscore" w:pos="9639"/>
        </w:tabs>
        <w:spacing w:after="0" w:line="240" w:lineRule="auto"/>
        <w:jc w:val="both"/>
        <w:rPr>
          <w:rFonts w:ascii="Arial" w:hAnsi="Arial" w:cs="Arial"/>
        </w:rPr>
      </w:pPr>
    </w:p>
    <w:p w14:paraId="2D957F4B" w14:textId="6AD73354" w:rsidR="007D1E76" w:rsidRPr="004B4954" w:rsidRDefault="002722DD" w:rsidP="000C3365">
      <w:pPr>
        <w:pStyle w:val="Ttulo2"/>
        <w:rPr>
          <w:rFonts w:ascii="Arial" w:hAnsi="Arial" w:cs="Arial"/>
          <w:b/>
          <w:color w:val="auto"/>
          <w:sz w:val="22"/>
          <w:szCs w:val="22"/>
        </w:rPr>
      </w:pPr>
      <w:bookmarkStart w:id="9" w:name="_Toc161472873"/>
      <w:r w:rsidRPr="004B4954">
        <w:rPr>
          <w:rFonts w:ascii="Arial" w:hAnsi="Arial" w:cs="Arial"/>
          <w:b/>
          <w:color w:val="auto"/>
          <w:sz w:val="22"/>
          <w:szCs w:val="22"/>
        </w:rPr>
        <w:t>8</w:t>
      </w:r>
      <w:r w:rsidR="007D1E76" w:rsidRPr="004B4954">
        <w:rPr>
          <w:rFonts w:ascii="Arial" w:hAnsi="Arial" w:cs="Arial"/>
          <w:b/>
          <w:color w:val="auto"/>
          <w:sz w:val="22"/>
          <w:szCs w:val="22"/>
        </w:rPr>
        <w:t>. Fidei</w:t>
      </w:r>
      <w:r w:rsidR="005E231E" w:rsidRPr="004B4954">
        <w:rPr>
          <w:rFonts w:ascii="Arial" w:hAnsi="Arial" w:cs="Arial"/>
          <w:b/>
          <w:color w:val="auto"/>
          <w:sz w:val="22"/>
          <w:szCs w:val="22"/>
        </w:rPr>
        <w:t>comisos, Mandatos y Análogos:</w:t>
      </w:r>
      <w:bookmarkEnd w:id="9"/>
    </w:p>
    <w:p w14:paraId="5B412C86" w14:textId="77777777" w:rsidR="007D1E76" w:rsidRPr="004B4954" w:rsidRDefault="007D1E76" w:rsidP="00CB41C4">
      <w:pPr>
        <w:tabs>
          <w:tab w:val="left" w:leader="underscore" w:pos="9639"/>
        </w:tabs>
        <w:spacing w:after="0" w:line="240" w:lineRule="auto"/>
        <w:jc w:val="both"/>
        <w:rPr>
          <w:rFonts w:ascii="Arial" w:hAnsi="Arial" w:cs="Arial"/>
        </w:rPr>
      </w:pPr>
    </w:p>
    <w:p w14:paraId="6E55E712"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deberá informar:</w:t>
      </w:r>
    </w:p>
    <w:p w14:paraId="708E87EF" w14:textId="77777777" w:rsidR="007D1E76" w:rsidRPr="004B4954" w:rsidRDefault="007D1E76" w:rsidP="00CB41C4">
      <w:pPr>
        <w:tabs>
          <w:tab w:val="left" w:leader="underscore" w:pos="9639"/>
        </w:tabs>
        <w:spacing w:after="0" w:line="240" w:lineRule="auto"/>
        <w:jc w:val="both"/>
        <w:rPr>
          <w:rFonts w:ascii="Arial" w:hAnsi="Arial" w:cs="Arial"/>
        </w:rPr>
      </w:pPr>
    </w:p>
    <w:p w14:paraId="0CFB4EF3" w14:textId="3AE85319"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Por ramo administrativo que los reporta:</w:t>
      </w:r>
      <w:r w:rsidR="00A77272" w:rsidRPr="004B4954">
        <w:rPr>
          <w:rFonts w:ascii="Arial" w:hAnsi="Arial" w:cs="Arial"/>
        </w:rPr>
        <w:t xml:space="preserve"> “En este periodo no se generó información del ente público.”</w:t>
      </w:r>
    </w:p>
    <w:p w14:paraId="2010752E" w14:textId="77777777" w:rsidR="007D1E76" w:rsidRPr="004B4954" w:rsidRDefault="007D1E76" w:rsidP="00CB41C4">
      <w:pPr>
        <w:tabs>
          <w:tab w:val="left" w:leader="underscore" w:pos="9639"/>
        </w:tabs>
        <w:spacing w:after="0" w:line="240" w:lineRule="auto"/>
        <w:jc w:val="both"/>
        <w:rPr>
          <w:rFonts w:ascii="Arial" w:hAnsi="Arial" w:cs="Arial"/>
        </w:rPr>
      </w:pPr>
    </w:p>
    <w:p w14:paraId="03AB3A3A" w14:textId="7E906D83"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Enlistar los de mayor monto de disponibilidad, relacionando aquéllos que conforman el 80% de las disponibilidades:</w:t>
      </w:r>
      <w:r w:rsidR="00A77272" w:rsidRPr="004B4954">
        <w:rPr>
          <w:rFonts w:ascii="Arial" w:hAnsi="Arial" w:cs="Arial"/>
        </w:rPr>
        <w:t xml:space="preserve"> “En este trimestre no se generó este tipo de operaciones.”</w:t>
      </w:r>
    </w:p>
    <w:p w14:paraId="5AE57259" w14:textId="77777777" w:rsidR="007D1E76" w:rsidRPr="004B4954" w:rsidRDefault="007D1E76" w:rsidP="00CB41C4">
      <w:pPr>
        <w:tabs>
          <w:tab w:val="left" w:leader="underscore" w:pos="9639"/>
        </w:tabs>
        <w:spacing w:after="0" w:line="240" w:lineRule="auto"/>
        <w:jc w:val="both"/>
        <w:rPr>
          <w:rFonts w:ascii="Arial" w:hAnsi="Arial" w:cs="Arial"/>
        </w:rPr>
      </w:pPr>
    </w:p>
    <w:p w14:paraId="2F60B1C6" w14:textId="47BAD216" w:rsidR="007D1E76" w:rsidRPr="004B4954" w:rsidRDefault="002722DD" w:rsidP="000C3365">
      <w:pPr>
        <w:pStyle w:val="Ttulo2"/>
        <w:rPr>
          <w:rFonts w:ascii="Arial" w:hAnsi="Arial" w:cs="Arial"/>
          <w:b/>
          <w:color w:val="auto"/>
          <w:sz w:val="22"/>
          <w:szCs w:val="22"/>
        </w:rPr>
      </w:pPr>
      <w:bookmarkStart w:id="10" w:name="_Toc161472874"/>
      <w:r w:rsidRPr="004B4954">
        <w:rPr>
          <w:rFonts w:ascii="Arial" w:hAnsi="Arial" w:cs="Arial"/>
          <w:b/>
          <w:color w:val="auto"/>
          <w:sz w:val="22"/>
          <w:szCs w:val="22"/>
        </w:rPr>
        <w:t>9</w:t>
      </w:r>
      <w:r w:rsidR="007D1E76" w:rsidRPr="004B4954">
        <w:rPr>
          <w:rFonts w:ascii="Arial" w:hAnsi="Arial" w:cs="Arial"/>
          <w:b/>
          <w:color w:val="auto"/>
          <w:sz w:val="22"/>
          <w:szCs w:val="22"/>
        </w:rPr>
        <w:t>. Reporte de la Recaudación:</w:t>
      </w:r>
      <w:bookmarkEnd w:id="10"/>
    </w:p>
    <w:p w14:paraId="2B90D2EC" w14:textId="77777777" w:rsidR="007D1E76" w:rsidRPr="004B4954" w:rsidRDefault="007D1E76" w:rsidP="00CB41C4">
      <w:pPr>
        <w:tabs>
          <w:tab w:val="left" w:leader="underscore" w:pos="9639"/>
        </w:tabs>
        <w:spacing w:after="0" w:line="240" w:lineRule="auto"/>
        <w:jc w:val="both"/>
        <w:rPr>
          <w:rFonts w:ascii="Arial" w:hAnsi="Arial" w:cs="Arial"/>
        </w:rPr>
      </w:pPr>
    </w:p>
    <w:p w14:paraId="5CA407FA" w14:textId="77777777" w:rsidR="00A77272" w:rsidRPr="004B4954" w:rsidRDefault="007D1E76" w:rsidP="00A77272">
      <w:pPr>
        <w:ind w:left="720"/>
        <w:jc w:val="both"/>
        <w:rPr>
          <w:rFonts w:ascii="Arial" w:hAnsi="Arial" w:cs="Arial"/>
        </w:rPr>
      </w:pPr>
      <w:r w:rsidRPr="004B4954">
        <w:rPr>
          <w:rFonts w:ascii="Arial" w:hAnsi="Arial" w:cs="Arial"/>
          <w:b/>
        </w:rPr>
        <w:t>a)</w:t>
      </w:r>
      <w:r w:rsidRPr="004B4954">
        <w:rPr>
          <w:rFonts w:ascii="Arial" w:hAnsi="Arial" w:cs="Arial"/>
        </w:rPr>
        <w:t xml:space="preserve"> Análisis del comportamiento de la recaudación correspondiente al ente público o cualquier tipo de ingreso, de forma separada los ingresos locales de los federales:</w:t>
      </w:r>
      <w:r w:rsidR="00A77272" w:rsidRPr="004B4954">
        <w:rPr>
          <w:rFonts w:ascii="Arial" w:hAnsi="Arial" w:cs="Arial"/>
        </w:rPr>
        <w:t xml:space="preserve"> Se obtienen ingresos propios para fondear el Gasto Corriente por los siguientes conceptos:</w:t>
      </w:r>
    </w:p>
    <w:p w14:paraId="1BD2F6B6" w14:textId="77777777" w:rsidR="00A77272" w:rsidRPr="004B4954" w:rsidRDefault="00A77272" w:rsidP="00A77272">
      <w:pPr>
        <w:numPr>
          <w:ilvl w:val="2"/>
          <w:numId w:val="2"/>
        </w:numPr>
        <w:jc w:val="both"/>
        <w:rPr>
          <w:rFonts w:ascii="Arial" w:hAnsi="Arial" w:cs="Arial"/>
        </w:rPr>
      </w:pPr>
      <w:r w:rsidRPr="004B4954">
        <w:rPr>
          <w:rFonts w:ascii="Arial" w:hAnsi="Arial" w:cs="Arial"/>
        </w:rPr>
        <w:t>6% de las aportaciones de los cooperadores sobre el costo de la obra, una vez que pasan a la etapa de proceso</w:t>
      </w:r>
    </w:p>
    <w:p w14:paraId="074F6562" w14:textId="77777777" w:rsidR="00A77272" w:rsidRPr="004B4954" w:rsidRDefault="00A77272" w:rsidP="00A77272">
      <w:pPr>
        <w:numPr>
          <w:ilvl w:val="2"/>
          <w:numId w:val="2"/>
        </w:numPr>
        <w:jc w:val="both"/>
        <w:rPr>
          <w:rFonts w:ascii="Arial" w:hAnsi="Arial" w:cs="Arial"/>
        </w:rPr>
      </w:pPr>
      <w:r w:rsidRPr="004B4954">
        <w:rPr>
          <w:rFonts w:ascii="Arial" w:hAnsi="Arial" w:cs="Arial"/>
        </w:rPr>
        <w:t>Accesorios pagados por los cooperadores que son los cargos que se les efectúa a las aportaciones de vecinos cuya obra ya se ejecutó, a las cuales se les ha aplicado el PAE.</w:t>
      </w:r>
    </w:p>
    <w:p w14:paraId="0BF11C19" w14:textId="77777777" w:rsidR="00A77272" w:rsidRPr="004B4954" w:rsidRDefault="00A77272" w:rsidP="00A77272">
      <w:pPr>
        <w:numPr>
          <w:ilvl w:val="2"/>
          <w:numId w:val="2"/>
        </w:numPr>
        <w:jc w:val="both"/>
        <w:rPr>
          <w:rFonts w:ascii="Arial" w:hAnsi="Arial" w:cs="Arial"/>
        </w:rPr>
      </w:pPr>
      <w:r w:rsidRPr="004B4954">
        <w:rPr>
          <w:rFonts w:ascii="Arial" w:hAnsi="Arial" w:cs="Arial"/>
        </w:rPr>
        <w:t xml:space="preserve">Actualización Adeudos Aportaciones Cooperados Cartera Vencida que son los cargos que se les efectúa a las aportaciones de vecinos cuya obra ya se ejecutó. </w:t>
      </w:r>
    </w:p>
    <w:p w14:paraId="3BCFA71A" w14:textId="77777777" w:rsidR="00A77272" w:rsidRPr="004B4954" w:rsidRDefault="00A77272" w:rsidP="00A77272">
      <w:pPr>
        <w:numPr>
          <w:ilvl w:val="2"/>
          <w:numId w:val="2"/>
        </w:numPr>
        <w:jc w:val="both"/>
        <w:rPr>
          <w:rFonts w:ascii="Arial" w:hAnsi="Arial" w:cs="Arial"/>
        </w:rPr>
      </w:pPr>
      <w:r w:rsidRPr="004B4954">
        <w:rPr>
          <w:rFonts w:ascii="Arial" w:hAnsi="Arial" w:cs="Arial"/>
        </w:rPr>
        <w:t xml:space="preserve">Rendimientos bancarios: por los recursos invertidos en la cuenta bancaria administrada por la fiduciaria. </w:t>
      </w:r>
    </w:p>
    <w:p w14:paraId="284A56E1" w14:textId="77777777" w:rsidR="00A77272" w:rsidRPr="004B4954" w:rsidRDefault="00A77272" w:rsidP="00A77272">
      <w:pPr>
        <w:ind w:left="720"/>
        <w:jc w:val="both"/>
        <w:rPr>
          <w:rFonts w:ascii="Arial" w:hAnsi="Arial" w:cs="Arial"/>
        </w:rPr>
      </w:pPr>
      <w:r w:rsidRPr="004B4954">
        <w:rPr>
          <w:rFonts w:ascii="Arial" w:hAnsi="Arial" w:cs="Arial"/>
        </w:rPr>
        <w:t xml:space="preserve">Este Fideicomiso obtiene recursos por concepto de Aportaciones para Obra de los Fideicomisarios, los cuales este ente administra para promover obras de pavimentación, </w:t>
      </w:r>
      <w:r w:rsidRPr="004B4954">
        <w:rPr>
          <w:rFonts w:ascii="Arial" w:hAnsi="Arial" w:cs="Arial"/>
        </w:rPr>
        <w:lastRenderedPageBreak/>
        <w:t xml:space="preserve">mismos que son depositados en las cajas de la Tesorería Municipal y posteriormente son transferidos a la cuenta de este Fideicomiso. </w:t>
      </w:r>
    </w:p>
    <w:p w14:paraId="533390F5" w14:textId="5F0F477A" w:rsidR="007D1E76" w:rsidRPr="00C77E2A"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w:t>
      </w:r>
      <w:r w:rsidRPr="0071095D">
        <w:rPr>
          <w:rFonts w:ascii="Arial" w:hAnsi="Arial" w:cs="Arial"/>
        </w:rPr>
        <w:t>Proyección de la recaudación e ingresos en el mediano plazo:</w:t>
      </w:r>
      <w:r w:rsidR="00212C59" w:rsidRPr="0071095D">
        <w:rPr>
          <w:rFonts w:ascii="Arial" w:hAnsi="Arial" w:cs="Arial"/>
        </w:rPr>
        <w:t xml:space="preserve"> La recaudación de las aportaciones para obra 202</w:t>
      </w:r>
      <w:r w:rsidR="00080572">
        <w:rPr>
          <w:rFonts w:ascii="Arial" w:hAnsi="Arial" w:cs="Arial"/>
        </w:rPr>
        <w:t>5</w:t>
      </w:r>
      <w:r w:rsidR="00212C59" w:rsidRPr="0071095D">
        <w:rPr>
          <w:rFonts w:ascii="Arial" w:hAnsi="Arial" w:cs="Arial"/>
        </w:rPr>
        <w:t xml:space="preserve"> por parte de los cooperadores se estima de $ </w:t>
      </w:r>
      <w:bookmarkStart w:id="11" w:name="_Hlk93312933"/>
      <w:r w:rsidR="006C6F86">
        <w:rPr>
          <w:rFonts w:ascii="Arial" w:hAnsi="Arial" w:cs="Arial"/>
        </w:rPr>
        <w:t>128</w:t>
      </w:r>
      <w:r w:rsidR="00212C59" w:rsidRPr="0071095D">
        <w:rPr>
          <w:rFonts w:ascii="Arial" w:hAnsi="Arial" w:cs="Arial"/>
        </w:rPr>
        <w:t>’0</w:t>
      </w:r>
      <w:r w:rsidR="00080572">
        <w:rPr>
          <w:rFonts w:ascii="Arial" w:hAnsi="Arial" w:cs="Arial"/>
        </w:rPr>
        <w:t>0</w:t>
      </w:r>
      <w:r w:rsidR="00DE476B" w:rsidRPr="0071095D">
        <w:rPr>
          <w:rFonts w:ascii="Arial" w:hAnsi="Arial" w:cs="Arial"/>
        </w:rPr>
        <w:t>0</w:t>
      </w:r>
      <w:r w:rsidR="00212C59" w:rsidRPr="0071095D">
        <w:rPr>
          <w:rFonts w:ascii="Arial" w:eastAsia="Times New Roman" w:hAnsi="Arial" w:cs="Arial"/>
          <w:color w:val="000000"/>
          <w:lang w:eastAsia="es-MX"/>
        </w:rPr>
        <w:t>,000.00</w:t>
      </w:r>
      <w:r w:rsidR="00212C59" w:rsidRPr="0071095D">
        <w:rPr>
          <w:rFonts w:ascii="Arial" w:eastAsia="Times New Roman" w:hAnsi="Arial" w:cs="Arial"/>
          <w:bCs/>
          <w:color w:val="000000"/>
          <w:lang w:eastAsia="es-MX"/>
        </w:rPr>
        <w:t xml:space="preserve"> </w:t>
      </w:r>
      <w:bookmarkEnd w:id="11"/>
      <w:r w:rsidR="00212C59" w:rsidRPr="0071095D">
        <w:rPr>
          <w:rFonts w:ascii="Arial" w:eastAsia="Times New Roman" w:hAnsi="Arial" w:cs="Arial"/>
          <w:bCs/>
          <w:color w:val="000000"/>
          <w:lang w:eastAsia="es-MX"/>
        </w:rPr>
        <w:t xml:space="preserve">el monto recaudado al </w:t>
      </w:r>
      <w:r w:rsidR="00080572">
        <w:rPr>
          <w:rFonts w:ascii="Arial" w:hAnsi="Arial" w:cs="Arial"/>
        </w:rPr>
        <w:t>3</w:t>
      </w:r>
      <w:r w:rsidR="00892871">
        <w:rPr>
          <w:rFonts w:ascii="Arial" w:hAnsi="Arial" w:cs="Arial"/>
        </w:rPr>
        <w:t>1</w:t>
      </w:r>
      <w:r w:rsidR="00212C59" w:rsidRPr="0071095D">
        <w:rPr>
          <w:rFonts w:ascii="Arial" w:hAnsi="Arial" w:cs="Arial"/>
        </w:rPr>
        <w:t xml:space="preserve"> de </w:t>
      </w:r>
      <w:r w:rsidR="00892871">
        <w:rPr>
          <w:rFonts w:ascii="Arial" w:hAnsi="Arial" w:cs="Arial"/>
        </w:rPr>
        <w:t>diciembre</w:t>
      </w:r>
      <w:r w:rsidR="00212C59" w:rsidRPr="0071095D">
        <w:rPr>
          <w:rFonts w:ascii="Arial" w:hAnsi="Arial" w:cs="Arial"/>
        </w:rPr>
        <w:t xml:space="preserve"> es de $ </w:t>
      </w:r>
      <w:r w:rsidR="00892871">
        <w:rPr>
          <w:rFonts w:ascii="Arial" w:hAnsi="Arial" w:cs="Arial"/>
        </w:rPr>
        <w:t>73</w:t>
      </w:r>
      <w:r w:rsidR="00174AFD">
        <w:rPr>
          <w:rFonts w:ascii="Arial" w:hAnsi="Arial" w:cs="Arial"/>
        </w:rPr>
        <w:t>’</w:t>
      </w:r>
      <w:r w:rsidR="00892871">
        <w:rPr>
          <w:rFonts w:ascii="Arial" w:hAnsi="Arial" w:cs="Arial"/>
        </w:rPr>
        <w:t>951</w:t>
      </w:r>
      <w:r w:rsidR="00174AFD">
        <w:rPr>
          <w:rFonts w:ascii="Arial" w:hAnsi="Arial" w:cs="Arial"/>
        </w:rPr>
        <w:t>,</w:t>
      </w:r>
      <w:r w:rsidR="00892871">
        <w:rPr>
          <w:rFonts w:ascii="Arial" w:hAnsi="Arial" w:cs="Arial"/>
        </w:rPr>
        <w:t>634.34</w:t>
      </w:r>
      <w:r w:rsidR="00212C59" w:rsidRPr="004B4954">
        <w:rPr>
          <w:rFonts w:ascii="Arial" w:eastAsia="Times New Roman" w:hAnsi="Arial" w:cs="Arial"/>
          <w:bCs/>
          <w:color w:val="000000"/>
          <w:lang w:eastAsia="es-MX"/>
        </w:rPr>
        <w:t xml:space="preserve"> </w:t>
      </w:r>
    </w:p>
    <w:p w14:paraId="68DC41DE" w14:textId="77777777" w:rsidR="00212C59" w:rsidRPr="004B4954" w:rsidRDefault="00212C59" w:rsidP="00CB41C4">
      <w:pPr>
        <w:tabs>
          <w:tab w:val="left" w:leader="underscore" w:pos="9639"/>
        </w:tabs>
        <w:spacing w:after="0" w:line="240" w:lineRule="auto"/>
        <w:jc w:val="both"/>
        <w:rPr>
          <w:rFonts w:ascii="Arial" w:eastAsia="Times New Roman" w:hAnsi="Arial" w:cs="Arial"/>
          <w:bCs/>
          <w:color w:val="000000"/>
          <w:lang w:eastAsia="es-MX"/>
        </w:rPr>
      </w:pPr>
    </w:p>
    <w:p w14:paraId="28D7F026" w14:textId="77777777" w:rsidR="00212C59" w:rsidRPr="00BC307F" w:rsidRDefault="00212C59" w:rsidP="00212C59">
      <w:pPr>
        <w:numPr>
          <w:ilvl w:val="0"/>
          <w:numId w:val="3"/>
        </w:numPr>
        <w:jc w:val="both"/>
        <w:rPr>
          <w:rFonts w:ascii="Arial" w:hAnsi="Arial" w:cs="Arial"/>
          <w:u w:val="single"/>
        </w:rPr>
      </w:pPr>
      <w:r w:rsidRPr="00BC307F">
        <w:rPr>
          <w:rFonts w:ascii="Arial" w:hAnsi="Arial" w:cs="Arial"/>
          <w:u w:val="single"/>
        </w:rPr>
        <w:t>De los ingresos propios para fondear el Gasto Corriente:</w:t>
      </w:r>
    </w:p>
    <w:p w14:paraId="7F2497AD" w14:textId="45CEA021" w:rsidR="00212C59" w:rsidRPr="00BC307F" w:rsidRDefault="00212C59" w:rsidP="00A4077F">
      <w:pPr>
        <w:numPr>
          <w:ilvl w:val="2"/>
          <w:numId w:val="2"/>
        </w:numPr>
        <w:spacing w:after="0" w:line="360" w:lineRule="auto"/>
        <w:ind w:left="1077"/>
        <w:jc w:val="both"/>
        <w:rPr>
          <w:rFonts w:ascii="Arial" w:hAnsi="Arial" w:cs="Arial"/>
        </w:rPr>
      </w:pPr>
      <w:r w:rsidRPr="00BC307F">
        <w:rPr>
          <w:rFonts w:ascii="Arial" w:hAnsi="Arial" w:cs="Arial"/>
        </w:rPr>
        <w:t xml:space="preserve">6% de las aportaciones de los cooperadores sobre el costo de la obra, una vez que pasan a la etapa de </w:t>
      </w:r>
      <w:r w:rsidR="006D24B3" w:rsidRPr="00BC307F">
        <w:rPr>
          <w:rFonts w:ascii="Arial" w:hAnsi="Arial" w:cs="Arial"/>
        </w:rPr>
        <w:t>terminada</w:t>
      </w:r>
      <w:r w:rsidRPr="00BC307F">
        <w:rPr>
          <w:rFonts w:ascii="Arial" w:hAnsi="Arial" w:cs="Arial"/>
        </w:rPr>
        <w:t>, sobre el costo a recuperar de los vecinos $</w:t>
      </w:r>
      <w:r w:rsidR="00B355F6">
        <w:rPr>
          <w:rFonts w:ascii="Arial" w:hAnsi="Arial" w:cs="Arial"/>
        </w:rPr>
        <w:t xml:space="preserve"> </w:t>
      </w:r>
      <w:r w:rsidR="006C6F86" w:rsidRPr="00BC307F">
        <w:rPr>
          <w:rFonts w:ascii="Arial" w:hAnsi="Arial" w:cs="Arial"/>
        </w:rPr>
        <w:t>6’054,028</w:t>
      </w:r>
      <w:r w:rsidRPr="00BC307F">
        <w:rPr>
          <w:rFonts w:ascii="Arial" w:hAnsi="Arial" w:cs="Arial"/>
        </w:rPr>
        <w:t xml:space="preserve"> </w:t>
      </w:r>
      <w:r w:rsidRPr="00BC307F">
        <w:rPr>
          <w:rFonts w:ascii="Arial" w:eastAsia="Times New Roman" w:hAnsi="Arial" w:cs="Arial"/>
          <w:color w:val="000000"/>
          <w:lang w:eastAsia="es-MX"/>
        </w:rPr>
        <w:t xml:space="preserve">el monto recaudado </w:t>
      </w:r>
      <w:r w:rsidR="00A4077F" w:rsidRPr="00BC307F">
        <w:rPr>
          <w:rFonts w:ascii="Arial" w:hAnsi="Arial" w:cs="Arial"/>
        </w:rPr>
        <w:t>3</w:t>
      </w:r>
      <w:r w:rsidR="00892871">
        <w:rPr>
          <w:rFonts w:ascii="Arial" w:hAnsi="Arial" w:cs="Arial"/>
        </w:rPr>
        <w:t>1</w:t>
      </w:r>
      <w:r w:rsidR="00966F62" w:rsidRPr="00BC307F">
        <w:rPr>
          <w:rFonts w:ascii="Arial" w:hAnsi="Arial" w:cs="Arial"/>
        </w:rPr>
        <w:t xml:space="preserve"> de </w:t>
      </w:r>
      <w:r w:rsidR="00892871">
        <w:rPr>
          <w:rFonts w:ascii="Arial" w:hAnsi="Arial" w:cs="Arial"/>
        </w:rPr>
        <w:t>diciembre</w:t>
      </w:r>
      <w:r w:rsidR="00A4077F" w:rsidRPr="00BC307F">
        <w:rPr>
          <w:rFonts w:ascii="Arial" w:hAnsi="Arial" w:cs="Arial"/>
        </w:rPr>
        <w:t xml:space="preserve"> </w:t>
      </w:r>
      <w:r w:rsidRPr="00BC307F">
        <w:rPr>
          <w:rFonts w:ascii="Arial" w:hAnsi="Arial" w:cs="Arial"/>
        </w:rPr>
        <w:t>es de $</w:t>
      </w:r>
      <w:r w:rsidRPr="00BC307F">
        <w:rPr>
          <w:rFonts w:ascii="Arial" w:eastAsia="Times New Roman" w:hAnsi="Arial" w:cs="Arial"/>
          <w:color w:val="000000"/>
          <w:lang w:eastAsia="es-MX"/>
        </w:rPr>
        <w:t xml:space="preserve"> </w:t>
      </w:r>
      <w:r w:rsidR="008114C0">
        <w:rPr>
          <w:rFonts w:ascii="Arial" w:eastAsia="Times New Roman" w:hAnsi="Arial" w:cs="Arial"/>
          <w:color w:val="000000"/>
          <w:lang w:eastAsia="es-MX"/>
        </w:rPr>
        <w:t>3’087,296.42</w:t>
      </w:r>
      <w:r w:rsidR="00416E04" w:rsidRPr="00BC307F">
        <w:rPr>
          <w:rFonts w:ascii="Arial" w:eastAsia="Times New Roman" w:hAnsi="Arial" w:cs="Arial"/>
          <w:color w:val="000000"/>
          <w:lang w:eastAsia="es-MX"/>
        </w:rPr>
        <w:t>.</w:t>
      </w:r>
    </w:p>
    <w:p w14:paraId="5DBF5211" w14:textId="6D5CD8AC" w:rsidR="00E67E50" w:rsidRPr="00BC307F" w:rsidRDefault="00212C59" w:rsidP="006C6F86">
      <w:pPr>
        <w:numPr>
          <w:ilvl w:val="2"/>
          <w:numId w:val="2"/>
        </w:numPr>
        <w:spacing w:after="0" w:line="360" w:lineRule="auto"/>
        <w:ind w:left="1077"/>
        <w:contextualSpacing/>
        <w:jc w:val="both"/>
        <w:rPr>
          <w:rFonts w:ascii="Arial" w:hAnsi="Arial" w:cs="Arial"/>
          <w:u w:val="single"/>
        </w:rPr>
      </w:pPr>
      <w:r w:rsidRPr="00BC307F">
        <w:rPr>
          <w:rFonts w:ascii="Arial" w:hAnsi="Arial" w:cs="Arial"/>
        </w:rPr>
        <w:t>Accesorios pagados por los cooperadores que son los cargos que se les efectúa a las aportaciones de vecinos cuya obra ya se ejecutó, a las cuales se les ha aplicado el PAE $</w:t>
      </w:r>
      <w:r w:rsidR="006C6F86" w:rsidRPr="00BC307F">
        <w:rPr>
          <w:rFonts w:ascii="Arial" w:hAnsi="Arial" w:cs="Arial"/>
        </w:rPr>
        <w:t>539,136</w:t>
      </w:r>
      <w:r w:rsidR="00DE476B" w:rsidRPr="00BC307F">
        <w:rPr>
          <w:rFonts w:ascii="Arial" w:hAnsi="Arial" w:cs="Arial"/>
        </w:rPr>
        <w:t>.00</w:t>
      </w:r>
      <w:r w:rsidRPr="00BC307F">
        <w:rPr>
          <w:rFonts w:ascii="Arial" w:hAnsi="Arial" w:cs="Arial"/>
        </w:rPr>
        <w:t xml:space="preserve"> </w:t>
      </w:r>
      <w:r w:rsidRPr="00BC307F">
        <w:rPr>
          <w:rFonts w:ascii="Arial" w:eastAsia="Times New Roman" w:hAnsi="Arial" w:cs="Arial"/>
          <w:color w:val="000000"/>
          <w:lang w:eastAsia="es-MX"/>
        </w:rPr>
        <w:t xml:space="preserve">el monto recaudado al </w:t>
      </w:r>
      <w:r w:rsidR="00BC307F" w:rsidRPr="00BC307F">
        <w:rPr>
          <w:rFonts w:ascii="Arial" w:eastAsia="Times New Roman" w:hAnsi="Arial" w:cs="Arial"/>
          <w:color w:val="000000"/>
          <w:lang w:eastAsia="es-MX"/>
        </w:rPr>
        <w:t>3</w:t>
      </w:r>
      <w:r w:rsidR="008114C0">
        <w:rPr>
          <w:rFonts w:ascii="Arial" w:eastAsia="Times New Roman" w:hAnsi="Arial" w:cs="Arial"/>
          <w:color w:val="000000"/>
          <w:lang w:eastAsia="es-MX"/>
        </w:rPr>
        <w:t xml:space="preserve">1 de diciembre </w:t>
      </w:r>
      <w:r w:rsidRPr="00BC307F">
        <w:rPr>
          <w:rFonts w:ascii="Arial" w:hAnsi="Arial" w:cs="Arial"/>
        </w:rPr>
        <w:t>es de $</w:t>
      </w:r>
      <w:r w:rsidRPr="00BC307F">
        <w:rPr>
          <w:rFonts w:ascii="Arial" w:eastAsia="Times New Roman" w:hAnsi="Arial" w:cs="Arial"/>
          <w:color w:val="000000"/>
          <w:lang w:eastAsia="es-MX"/>
        </w:rPr>
        <w:t xml:space="preserve"> </w:t>
      </w:r>
      <w:r w:rsidR="008114C0">
        <w:rPr>
          <w:rFonts w:ascii="Arial" w:eastAsia="Times New Roman" w:hAnsi="Arial" w:cs="Arial"/>
          <w:color w:val="000000"/>
          <w:lang w:eastAsia="es-MX"/>
        </w:rPr>
        <w:t>409,537.67</w:t>
      </w:r>
      <w:r w:rsidR="00416E04" w:rsidRPr="00BC307F">
        <w:rPr>
          <w:rFonts w:ascii="Arial" w:eastAsia="Times New Roman" w:hAnsi="Arial" w:cs="Arial"/>
          <w:color w:val="000000"/>
          <w:lang w:eastAsia="es-MX"/>
        </w:rPr>
        <w:t>.</w:t>
      </w:r>
    </w:p>
    <w:p w14:paraId="3D49270F" w14:textId="0611715B" w:rsidR="00212C59" w:rsidRPr="00BC307F" w:rsidRDefault="00212C59" w:rsidP="00BC307F">
      <w:pPr>
        <w:numPr>
          <w:ilvl w:val="2"/>
          <w:numId w:val="2"/>
        </w:numPr>
        <w:spacing w:after="0" w:line="360" w:lineRule="auto"/>
        <w:ind w:left="1077"/>
        <w:contextualSpacing/>
        <w:jc w:val="both"/>
        <w:rPr>
          <w:rFonts w:ascii="Arial" w:hAnsi="Arial" w:cs="Arial"/>
          <w:u w:val="single"/>
        </w:rPr>
      </w:pPr>
      <w:r w:rsidRPr="00BC307F">
        <w:rPr>
          <w:rFonts w:ascii="Arial" w:hAnsi="Arial" w:cs="Arial"/>
        </w:rPr>
        <w:t>Actualización Adeudos Aportaciones Cooperados Cartera Vencida</w:t>
      </w:r>
      <w:r w:rsidR="008114C0">
        <w:rPr>
          <w:rFonts w:ascii="Arial" w:hAnsi="Arial" w:cs="Arial"/>
        </w:rPr>
        <w:t xml:space="preserve"> </w:t>
      </w:r>
      <w:r w:rsidRPr="00BC307F">
        <w:rPr>
          <w:rFonts w:ascii="Arial" w:hAnsi="Arial" w:cs="Arial"/>
        </w:rPr>
        <w:t xml:space="preserve">pagados por los cooperadores que son los cargos que se les efectúa a las aportaciones de vecinos cuya obra ya se ejecutó, a las cuales se les ha aplicado el PAE $ </w:t>
      </w:r>
      <w:r w:rsidR="009A0801" w:rsidRPr="00BC307F">
        <w:rPr>
          <w:rFonts w:ascii="Arial" w:hAnsi="Arial" w:cs="Arial"/>
        </w:rPr>
        <w:t>90,000</w:t>
      </w:r>
      <w:r w:rsidRPr="00BC307F">
        <w:rPr>
          <w:rFonts w:ascii="Arial" w:hAnsi="Arial" w:cs="Arial"/>
        </w:rPr>
        <w:t xml:space="preserve">.00 </w:t>
      </w:r>
      <w:r w:rsidRPr="00BC307F">
        <w:rPr>
          <w:rFonts w:ascii="Arial" w:eastAsia="Times New Roman" w:hAnsi="Arial" w:cs="Arial"/>
          <w:color w:val="000000"/>
          <w:lang w:eastAsia="es-MX"/>
        </w:rPr>
        <w:t xml:space="preserve">el monto recaudado al </w:t>
      </w:r>
      <w:r w:rsidR="00BC307F" w:rsidRPr="00BC307F">
        <w:rPr>
          <w:rFonts w:ascii="Arial" w:hAnsi="Arial" w:cs="Arial"/>
        </w:rPr>
        <w:t>3</w:t>
      </w:r>
      <w:r w:rsidR="008114C0">
        <w:rPr>
          <w:rFonts w:ascii="Arial" w:hAnsi="Arial" w:cs="Arial"/>
        </w:rPr>
        <w:t>1 de diciembre</w:t>
      </w:r>
      <w:r w:rsidR="00BC307F" w:rsidRPr="00BC307F">
        <w:rPr>
          <w:rFonts w:ascii="Arial" w:hAnsi="Arial" w:cs="Arial"/>
        </w:rPr>
        <w:t xml:space="preserve"> </w:t>
      </w:r>
      <w:r w:rsidRPr="00BC307F">
        <w:rPr>
          <w:rFonts w:ascii="Arial" w:hAnsi="Arial" w:cs="Arial"/>
        </w:rPr>
        <w:t>es de $</w:t>
      </w:r>
      <w:r w:rsidR="008114C0">
        <w:rPr>
          <w:rFonts w:ascii="Arial" w:hAnsi="Arial" w:cs="Arial"/>
        </w:rPr>
        <w:t>38,997.52</w:t>
      </w:r>
      <w:r w:rsidR="00416E04" w:rsidRPr="00BC307F">
        <w:rPr>
          <w:rFonts w:ascii="Arial" w:eastAsia="Times New Roman" w:hAnsi="Arial" w:cs="Arial"/>
          <w:color w:val="000000"/>
          <w:lang w:eastAsia="es-MX"/>
        </w:rPr>
        <w:t>.</w:t>
      </w:r>
    </w:p>
    <w:p w14:paraId="48456246" w14:textId="57135FAF" w:rsidR="00212C59" w:rsidRPr="00BC307F" w:rsidRDefault="00212C59" w:rsidP="00212C59">
      <w:pPr>
        <w:numPr>
          <w:ilvl w:val="2"/>
          <w:numId w:val="2"/>
        </w:numPr>
        <w:spacing w:after="0" w:line="360" w:lineRule="auto"/>
        <w:ind w:left="1077"/>
        <w:contextualSpacing/>
        <w:jc w:val="both"/>
        <w:rPr>
          <w:rFonts w:ascii="Arial" w:hAnsi="Arial" w:cs="Arial"/>
          <w:u w:val="single"/>
        </w:rPr>
      </w:pPr>
      <w:r w:rsidRPr="00BC307F">
        <w:rPr>
          <w:rFonts w:ascii="Arial" w:hAnsi="Arial" w:cs="Arial"/>
        </w:rPr>
        <w:t xml:space="preserve">Rendimientos bancarios $ </w:t>
      </w:r>
      <w:r w:rsidR="009824D9" w:rsidRPr="00BC307F">
        <w:rPr>
          <w:rFonts w:ascii="Arial" w:hAnsi="Arial" w:cs="Arial"/>
        </w:rPr>
        <w:t>1</w:t>
      </w:r>
      <w:r w:rsidR="009A0801" w:rsidRPr="00BC307F">
        <w:rPr>
          <w:rFonts w:ascii="Arial" w:hAnsi="Arial" w:cs="Arial"/>
        </w:rPr>
        <w:t>9’245,021.00</w:t>
      </w:r>
      <w:r w:rsidRPr="00BC307F">
        <w:rPr>
          <w:rFonts w:ascii="Arial" w:hAnsi="Arial" w:cs="Arial"/>
        </w:rPr>
        <w:t xml:space="preserve"> </w:t>
      </w:r>
      <w:r w:rsidRPr="00BC307F">
        <w:rPr>
          <w:rFonts w:ascii="Arial" w:eastAsia="Times New Roman" w:hAnsi="Arial" w:cs="Arial"/>
          <w:color w:val="000000"/>
          <w:lang w:eastAsia="es-MX"/>
        </w:rPr>
        <w:t xml:space="preserve">el monto recaudado al </w:t>
      </w:r>
      <w:r w:rsidR="00BC307F" w:rsidRPr="00BC307F">
        <w:rPr>
          <w:rFonts w:ascii="Arial" w:hAnsi="Arial" w:cs="Arial"/>
        </w:rPr>
        <w:t>3</w:t>
      </w:r>
      <w:r w:rsidR="008114C0">
        <w:rPr>
          <w:rFonts w:ascii="Arial" w:hAnsi="Arial" w:cs="Arial"/>
        </w:rPr>
        <w:t>1</w:t>
      </w:r>
      <w:r w:rsidR="00BC307F" w:rsidRPr="00BC307F">
        <w:rPr>
          <w:rFonts w:ascii="Arial" w:hAnsi="Arial" w:cs="Arial"/>
        </w:rPr>
        <w:t xml:space="preserve"> de </w:t>
      </w:r>
      <w:r w:rsidR="008114C0">
        <w:rPr>
          <w:rFonts w:ascii="Arial" w:hAnsi="Arial" w:cs="Arial"/>
        </w:rPr>
        <w:t>diciembre</w:t>
      </w:r>
      <w:r w:rsidR="00966F62" w:rsidRPr="00BC307F">
        <w:rPr>
          <w:rFonts w:ascii="Arial" w:hAnsi="Arial" w:cs="Arial"/>
        </w:rPr>
        <w:t xml:space="preserve"> </w:t>
      </w:r>
      <w:r w:rsidRPr="00BC307F">
        <w:rPr>
          <w:rFonts w:ascii="Arial" w:hAnsi="Arial" w:cs="Arial"/>
        </w:rPr>
        <w:t>es de $</w:t>
      </w:r>
      <w:r w:rsidR="008114C0">
        <w:rPr>
          <w:rFonts w:ascii="Arial" w:hAnsi="Arial" w:cs="Arial"/>
        </w:rPr>
        <w:t>20</w:t>
      </w:r>
      <w:r w:rsidR="00E726A0">
        <w:rPr>
          <w:rFonts w:ascii="Arial" w:hAnsi="Arial" w:cs="Arial"/>
        </w:rPr>
        <w:t>’</w:t>
      </w:r>
      <w:r w:rsidR="008114C0">
        <w:rPr>
          <w:rFonts w:ascii="Arial" w:hAnsi="Arial" w:cs="Arial"/>
        </w:rPr>
        <w:t>209</w:t>
      </w:r>
      <w:r w:rsidR="00E726A0">
        <w:rPr>
          <w:rFonts w:ascii="Arial" w:hAnsi="Arial" w:cs="Arial"/>
        </w:rPr>
        <w:t>,</w:t>
      </w:r>
      <w:r w:rsidR="008114C0">
        <w:rPr>
          <w:rFonts w:ascii="Arial" w:hAnsi="Arial" w:cs="Arial"/>
        </w:rPr>
        <w:t>752.77</w:t>
      </w:r>
      <w:r w:rsidR="00416E04" w:rsidRPr="00BC307F">
        <w:rPr>
          <w:rFonts w:ascii="Arial" w:hAnsi="Arial" w:cs="Arial"/>
        </w:rPr>
        <w:t>.</w:t>
      </w:r>
    </w:p>
    <w:p w14:paraId="26FDB1A9" w14:textId="77777777" w:rsidR="00231FBE" w:rsidRPr="004B4954" w:rsidRDefault="00231FBE" w:rsidP="00CB41C4">
      <w:pPr>
        <w:tabs>
          <w:tab w:val="left" w:leader="underscore" w:pos="9639"/>
        </w:tabs>
        <w:spacing w:after="0" w:line="240" w:lineRule="auto"/>
        <w:jc w:val="both"/>
        <w:rPr>
          <w:rFonts w:ascii="Arial" w:hAnsi="Arial" w:cs="Arial"/>
        </w:rPr>
      </w:pPr>
    </w:p>
    <w:p w14:paraId="2D68C3FC" w14:textId="7BAEB103" w:rsidR="007D1E76" w:rsidRPr="004B4954" w:rsidRDefault="007D1E76" w:rsidP="000C3365">
      <w:pPr>
        <w:pStyle w:val="Ttulo2"/>
        <w:rPr>
          <w:rFonts w:ascii="Arial" w:hAnsi="Arial" w:cs="Arial"/>
          <w:b/>
          <w:color w:val="auto"/>
          <w:sz w:val="22"/>
          <w:szCs w:val="22"/>
        </w:rPr>
      </w:pPr>
      <w:bookmarkStart w:id="12" w:name="_Toc161472875"/>
      <w:r w:rsidRPr="004B4954">
        <w:rPr>
          <w:rFonts w:ascii="Arial" w:hAnsi="Arial" w:cs="Arial"/>
          <w:b/>
          <w:color w:val="auto"/>
          <w:sz w:val="22"/>
          <w:szCs w:val="22"/>
        </w:rPr>
        <w:t>1</w:t>
      </w:r>
      <w:r w:rsidR="00106EE9" w:rsidRPr="004B4954">
        <w:rPr>
          <w:rFonts w:ascii="Arial" w:hAnsi="Arial" w:cs="Arial"/>
          <w:b/>
          <w:color w:val="auto"/>
          <w:sz w:val="22"/>
          <w:szCs w:val="22"/>
        </w:rPr>
        <w:t>0</w:t>
      </w:r>
      <w:r w:rsidRPr="004B4954">
        <w:rPr>
          <w:rFonts w:ascii="Arial" w:hAnsi="Arial" w:cs="Arial"/>
          <w:b/>
          <w:color w:val="auto"/>
          <w:sz w:val="22"/>
          <w:szCs w:val="22"/>
        </w:rPr>
        <w:t>. Información sobre la Deuda y el R</w:t>
      </w:r>
      <w:r w:rsidR="005E231E" w:rsidRPr="004B4954">
        <w:rPr>
          <w:rFonts w:ascii="Arial" w:hAnsi="Arial" w:cs="Arial"/>
          <w:b/>
          <w:color w:val="auto"/>
          <w:sz w:val="22"/>
          <w:szCs w:val="22"/>
        </w:rPr>
        <w:t>eporte Analítico de la Deuda:</w:t>
      </w:r>
      <w:bookmarkEnd w:id="12"/>
    </w:p>
    <w:p w14:paraId="27337031" w14:textId="77777777" w:rsidR="007D1E76" w:rsidRPr="004B4954" w:rsidRDefault="007D1E76" w:rsidP="00CB41C4">
      <w:pPr>
        <w:tabs>
          <w:tab w:val="left" w:leader="underscore" w:pos="9639"/>
        </w:tabs>
        <w:spacing w:after="0" w:line="240" w:lineRule="auto"/>
        <w:jc w:val="both"/>
        <w:rPr>
          <w:rFonts w:ascii="Arial" w:hAnsi="Arial" w:cs="Arial"/>
        </w:rPr>
      </w:pPr>
    </w:p>
    <w:p w14:paraId="7B63D2E0" w14:textId="4C67E6C8"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Utilizar al menos los siguientes indicadores: deuda respecto al PIB y deuda respecto a la recaudación tomando, como mínimo, un período igual o menor a 5 años.</w:t>
      </w:r>
      <w:r w:rsidR="00212C59" w:rsidRPr="004B4954">
        <w:rPr>
          <w:rFonts w:ascii="Arial" w:hAnsi="Arial" w:cs="Arial"/>
        </w:rPr>
        <w:t xml:space="preserve"> “En este trimestre este fideicomiso no adquirió préstamos con ninguna institución financiera”</w:t>
      </w:r>
    </w:p>
    <w:p w14:paraId="3F9DDBBA" w14:textId="77777777" w:rsidR="007D1E76" w:rsidRPr="004B4954" w:rsidRDefault="007D1E76" w:rsidP="00CB41C4">
      <w:pPr>
        <w:tabs>
          <w:tab w:val="left" w:leader="underscore" w:pos="9639"/>
        </w:tabs>
        <w:spacing w:after="0" w:line="240" w:lineRule="auto"/>
        <w:jc w:val="both"/>
        <w:rPr>
          <w:rFonts w:ascii="Arial" w:hAnsi="Arial" w:cs="Arial"/>
        </w:rPr>
      </w:pPr>
    </w:p>
    <w:p w14:paraId="26034E41" w14:textId="409E906E"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Información de manera agrupada por tipo de valor gubernamental o instrumento financiero en la que se considere</w:t>
      </w:r>
      <w:r w:rsidR="001973A2" w:rsidRPr="004B4954">
        <w:rPr>
          <w:rFonts w:ascii="Arial" w:hAnsi="Arial" w:cs="Arial"/>
        </w:rPr>
        <w:t>n</w:t>
      </w:r>
      <w:r w:rsidRPr="004B4954">
        <w:rPr>
          <w:rFonts w:ascii="Arial" w:hAnsi="Arial" w:cs="Arial"/>
        </w:rPr>
        <w:t xml:space="preserve"> intereses, comisiones, tasa, perfil de vencimiento y otros gastos de la deuda.</w:t>
      </w:r>
      <w:r w:rsidR="00212C59" w:rsidRPr="004B4954">
        <w:rPr>
          <w:rFonts w:ascii="Arial" w:hAnsi="Arial" w:cs="Arial"/>
        </w:rPr>
        <w:t xml:space="preserve"> “Este fideicomiso no ha celebrado préstamos con ninguna institución financiera desde su creación”</w:t>
      </w:r>
    </w:p>
    <w:p w14:paraId="409B1D78" w14:textId="77777777" w:rsidR="007D1E76" w:rsidRPr="004B4954" w:rsidRDefault="007D1E76" w:rsidP="00CB41C4">
      <w:pPr>
        <w:tabs>
          <w:tab w:val="left" w:leader="underscore" w:pos="9639"/>
        </w:tabs>
        <w:spacing w:after="0" w:line="240" w:lineRule="auto"/>
        <w:jc w:val="both"/>
        <w:rPr>
          <w:rFonts w:ascii="Arial" w:hAnsi="Arial" w:cs="Arial"/>
        </w:rPr>
      </w:pPr>
    </w:p>
    <w:p w14:paraId="19C64A34" w14:textId="7E11CC12" w:rsidR="007D1E76" w:rsidRPr="004B4954" w:rsidRDefault="007D1E76" w:rsidP="000C3365">
      <w:pPr>
        <w:pStyle w:val="Ttulo2"/>
        <w:rPr>
          <w:rFonts w:ascii="Arial" w:hAnsi="Arial" w:cs="Arial"/>
          <w:b/>
          <w:color w:val="auto"/>
          <w:sz w:val="22"/>
          <w:szCs w:val="22"/>
        </w:rPr>
      </w:pPr>
      <w:bookmarkStart w:id="13" w:name="_Toc161472876"/>
      <w:r w:rsidRPr="004B4954">
        <w:rPr>
          <w:rFonts w:ascii="Arial" w:hAnsi="Arial" w:cs="Arial"/>
          <w:b/>
          <w:color w:val="auto"/>
          <w:sz w:val="22"/>
          <w:szCs w:val="22"/>
        </w:rPr>
        <w:t>1</w:t>
      </w:r>
      <w:r w:rsidR="005F2900" w:rsidRPr="004B4954">
        <w:rPr>
          <w:rFonts w:ascii="Arial" w:hAnsi="Arial" w:cs="Arial"/>
          <w:b/>
          <w:color w:val="auto"/>
          <w:sz w:val="22"/>
          <w:szCs w:val="22"/>
        </w:rPr>
        <w:t>1</w:t>
      </w:r>
      <w:r w:rsidRPr="004B4954">
        <w:rPr>
          <w:rFonts w:ascii="Arial" w:hAnsi="Arial" w:cs="Arial"/>
          <w:b/>
          <w:color w:val="auto"/>
          <w:sz w:val="22"/>
          <w:szCs w:val="22"/>
        </w:rPr>
        <w:t>.</w:t>
      </w:r>
      <w:r w:rsidR="005E231E" w:rsidRPr="004B4954">
        <w:rPr>
          <w:rFonts w:ascii="Arial" w:hAnsi="Arial" w:cs="Arial"/>
          <w:b/>
          <w:color w:val="auto"/>
          <w:sz w:val="22"/>
          <w:szCs w:val="22"/>
        </w:rPr>
        <w:t xml:space="preserve"> Calificaciones otorgadas:</w:t>
      </w:r>
      <w:bookmarkEnd w:id="13"/>
    </w:p>
    <w:p w14:paraId="67197CE9" w14:textId="77777777" w:rsidR="007D1E76" w:rsidRPr="004B4954" w:rsidRDefault="007D1E76" w:rsidP="00CB41C4">
      <w:pPr>
        <w:tabs>
          <w:tab w:val="left" w:leader="underscore" w:pos="9639"/>
        </w:tabs>
        <w:spacing w:after="0" w:line="240" w:lineRule="auto"/>
        <w:jc w:val="both"/>
        <w:rPr>
          <w:rFonts w:ascii="Arial" w:hAnsi="Arial" w:cs="Arial"/>
        </w:rPr>
      </w:pPr>
    </w:p>
    <w:p w14:paraId="6B02EAB0" w14:textId="68F365E2"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Informar, tanto del ente público como cualquier transacción realizada, que haya sido sujeta a una calificación crediticia:</w:t>
      </w:r>
      <w:r w:rsidR="00212C59" w:rsidRPr="004B4954">
        <w:rPr>
          <w:rFonts w:ascii="Arial" w:hAnsi="Arial" w:cs="Arial"/>
        </w:rPr>
        <w:t xml:space="preserve"> Este fideicomiso desde su creación no ha tenido la necesidad de contraer deuda externa, ya que la fuente principal de financiamiento son los recursos de los fiduciarios cuyas obras no se han iniciado.</w:t>
      </w:r>
    </w:p>
    <w:p w14:paraId="69F25506" w14:textId="77777777" w:rsidR="007D1E76" w:rsidRDefault="007D1E76" w:rsidP="00CB41C4">
      <w:pPr>
        <w:tabs>
          <w:tab w:val="left" w:leader="underscore" w:pos="9639"/>
        </w:tabs>
        <w:spacing w:after="0" w:line="240" w:lineRule="auto"/>
        <w:jc w:val="both"/>
        <w:rPr>
          <w:rFonts w:ascii="Arial" w:hAnsi="Arial" w:cs="Arial"/>
        </w:rPr>
      </w:pPr>
    </w:p>
    <w:p w14:paraId="03119A7B" w14:textId="77777777" w:rsidR="00174AFD" w:rsidRDefault="00174AFD" w:rsidP="00CB41C4">
      <w:pPr>
        <w:tabs>
          <w:tab w:val="left" w:leader="underscore" w:pos="9639"/>
        </w:tabs>
        <w:spacing w:after="0" w:line="240" w:lineRule="auto"/>
        <w:jc w:val="both"/>
        <w:rPr>
          <w:rFonts w:ascii="Arial" w:hAnsi="Arial" w:cs="Arial"/>
        </w:rPr>
      </w:pPr>
    </w:p>
    <w:p w14:paraId="5EF59CF8" w14:textId="77777777" w:rsidR="00174AFD" w:rsidRDefault="00174AFD" w:rsidP="00CB41C4">
      <w:pPr>
        <w:tabs>
          <w:tab w:val="left" w:leader="underscore" w:pos="9639"/>
        </w:tabs>
        <w:spacing w:after="0" w:line="240" w:lineRule="auto"/>
        <w:jc w:val="both"/>
        <w:rPr>
          <w:rFonts w:ascii="Arial" w:hAnsi="Arial" w:cs="Arial"/>
        </w:rPr>
      </w:pPr>
    </w:p>
    <w:p w14:paraId="48ED6DA1" w14:textId="77777777" w:rsidR="00174AFD" w:rsidRPr="004B4954" w:rsidRDefault="00174AFD" w:rsidP="00CB41C4">
      <w:pPr>
        <w:tabs>
          <w:tab w:val="left" w:leader="underscore" w:pos="9639"/>
        </w:tabs>
        <w:spacing w:after="0" w:line="240" w:lineRule="auto"/>
        <w:jc w:val="both"/>
        <w:rPr>
          <w:rFonts w:ascii="Arial" w:hAnsi="Arial" w:cs="Arial"/>
        </w:rPr>
      </w:pPr>
    </w:p>
    <w:p w14:paraId="10B4C763" w14:textId="7FFDB478" w:rsidR="007D1E76" w:rsidRPr="004B4954" w:rsidRDefault="007D1E76" w:rsidP="000C3365">
      <w:pPr>
        <w:pStyle w:val="Ttulo2"/>
        <w:rPr>
          <w:rFonts w:ascii="Arial" w:hAnsi="Arial" w:cs="Arial"/>
          <w:b/>
          <w:color w:val="auto"/>
          <w:sz w:val="22"/>
          <w:szCs w:val="22"/>
        </w:rPr>
      </w:pPr>
      <w:bookmarkStart w:id="14" w:name="_Toc161472877"/>
      <w:r w:rsidRPr="004B4954">
        <w:rPr>
          <w:rFonts w:ascii="Arial" w:hAnsi="Arial" w:cs="Arial"/>
          <w:b/>
          <w:color w:val="auto"/>
          <w:sz w:val="22"/>
          <w:szCs w:val="22"/>
        </w:rPr>
        <w:lastRenderedPageBreak/>
        <w:t>1</w:t>
      </w:r>
      <w:r w:rsidR="00F6759B" w:rsidRPr="004B4954">
        <w:rPr>
          <w:rFonts w:ascii="Arial" w:hAnsi="Arial" w:cs="Arial"/>
          <w:b/>
          <w:color w:val="auto"/>
          <w:sz w:val="22"/>
          <w:szCs w:val="22"/>
        </w:rPr>
        <w:t>2</w:t>
      </w:r>
      <w:r w:rsidRPr="004B4954">
        <w:rPr>
          <w:rFonts w:ascii="Arial" w:hAnsi="Arial" w:cs="Arial"/>
          <w:b/>
          <w:color w:val="auto"/>
          <w:sz w:val="22"/>
          <w:szCs w:val="22"/>
        </w:rPr>
        <w:t>. Proceso de Mejora:</w:t>
      </w:r>
      <w:bookmarkEnd w:id="14"/>
    </w:p>
    <w:p w14:paraId="0251CC47" w14:textId="77777777" w:rsidR="007D1E76" w:rsidRPr="004B4954" w:rsidRDefault="007D1E76" w:rsidP="00CB41C4">
      <w:pPr>
        <w:tabs>
          <w:tab w:val="left" w:leader="underscore" w:pos="9639"/>
        </w:tabs>
        <w:spacing w:after="0" w:line="240" w:lineRule="auto"/>
        <w:jc w:val="both"/>
        <w:rPr>
          <w:rFonts w:ascii="Arial" w:hAnsi="Arial" w:cs="Arial"/>
        </w:rPr>
      </w:pPr>
    </w:p>
    <w:p w14:paraId="171672D2"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de:</w:t>
      </w:r>
    </w:p>
    <w:p w14:paraId="533FB084" w14:textId="77777777" w:rsidR="007D1E76" w:rsidRPr="004B4954" w:rsidRDefault="007D1E76" w:rsidP="00CB41C4">
      <w:pPr>
        <w:tabs>
          <w:tab w:val="left" w:leader="underscore" w:pos="9639"/>
        </w:tabs>
        <w:spacing w:after="0" w:line="240" w:lineRule="auto"/>
        <w:jc w:val="both"/>
        <w:rPr>
          <w:rFonts w:ascii="Arial" w:hAnsi="Arial" w:cs="Arial"/>
        </w:rPr>
      </w:pPr>
    </w:p>
    <w:p w14:paraId="7EA20A91" w14:textId="5DDC09F6" w:rsidR="00212C59" w:rsidRPr="004B4954" w:rsidRDefault="007D1E76" w:rsidP="00212C59">
      <w:pPr>
        <w:jc w:val="both"/>
        <w:rPr>
          <w:rFonts w:ascii="Arial" w:hAnsi="Arial" w:cs="Arial"/>
        </w:rPr>
      </w:pPr>
      <w:r w:rsidRPr="004B4954">
        <w:rPr>
          <w:rFonts w:ascii="Arial" w:hAnsi="Arial" w:cs="Arial"/>
          <w:b/>
        </w:rPr>
        <w:t>a)</w:t>
      </w:r>
      <w:r w:rsidRPr="004B4954">
        <w:rPr>
          <w:rFonts w:ascii="Arial" w:hAnsi="Arial" w:cs="Arial"/>
        </w:rPr>
        <w:t xml:space="preserve"> Principales Políticas de control interno:</w:t>
      </w:r>
      <w:r w:rsidR="00212C59" w:rsidRPr="004B4954">
        <w:rPr>
          <w:rFonts w:ascii="Arial" w:hAnsi="Arial" w:cs="Arial"/>
        </w:rPr>
        <w:t xml:space="preserve"> Se cuenta con el Manual de Organización </w:t>
      </w:r>
      <w:r w:rsidR="006D24B3">
        <w:rPr>
          <w:rFonts w:ascii="Arial" w:hAnsi="Arial" w:cs="Arial"/>
        </w:rPr>
        <w:t>fue actualizado en enero 202</w:t>
      </w:r>
      <w:r w:rsidR="00B36A73">
        <w:rPr>
          <w:rFonts w:ascii="Arial" w:hAnsi="Arial" w:cs="Arial"/>
        </w:rPr>
        <w:t>5</w:t>
      </w:r>
      <w:r w:rsidR="006D24B3">
        <w:rPr>
          <w:rFonts w:ascii="Arial" w:hAnsi="Arial" w:cs="Arial"/>
        </w:rPr>
        <w:t xml:space="preserve"> de acuerdo a lo</w:t>
      </w:r>
      <w:r w:rsidR="006D24B3" w:rsidRPr="004B4954">
        <w:rPr>
          <w:rFonts w:ascii="Arial" w:hAnsi="Arial" w:cs="Arial"/>
        </w:rPr>
        <w:t xml:space="preserve"> </w:t>
      </w:r>
      <w:r w:rsidR="00212C59" w:rsidRPr="004B4954">
        <w:rPr>
          <w:rFonts w:ascii="Arial" w:hAnsi="Arial" w:cs="Arial"/>
        </w:rPr>
        <w:t>que establece la normativa, filosofía institucional y descripción de las unidades administrativas, organigrama, perfiles y descripciones de puestos;</w:t>
      </w:r>
    </w:p>
    <w:p w14:paraId="297C5EE7" w14:textId="572D67F0" w:rsidR="00212C59" w:rsidRPr="004B4954" w:rsidRDefault="00212C59" w:rsidP="00212C59">
      <w:pPr>
        <w:jc w:val="both"/>
        <w:rPr>
          <w:rFonts w:ascii="Arial" w:hAnsi="Arial" w:cs="Arial"/>
        </w:rPr>
      </w:pPr>
      <w:r w:rsidRPr="004B4954">
        <w:rPr>
          <w:rFonts w:ascii="Arial" w:hAnsi="Arial" w:cs="Arial"/>
        </w:rPr>
        <w:t xml:space="preserve">El Manual de Procesos y Procedimientos </w:t>
      </w:r>
      <w:r w:rsidR="006D24B3">
        <w:rPr>
          <w:rFonts w:ascii="Arial" w:hAnsi="Arial" w:cs="Arial"/>
        </w:rPr>
        <w:t xml:space="preserve">en </w:t>
      </w:r>
      <w:r w:rsidR="00416E04">
        <w:rPr>
          <w:rFonts w:ascii="Arial" w:hAnsi="Arial" w:cs="Arial"/>
        </w:rPr>
        <w:t>septiembre</w:t>
      </w:r>
      <w:r w:rsidR="006D24B3">
        <w:rPr>
          <w:rFonts w:ascii="Arial" w:hAnsi="Arial" w:cs="Arial"/>
        </w:rPr>
        <w:t xml:space="preserve"> 2024</w:t>
      </w:r>
      <w:r w:rsidRPr="004B4954">
        <w:rPr>
          <w:rFonts w:ascii="Arial" w:hAnsi="Arial" w:cs="Arial"/>
        </w:rPr>
        <w:t xml:space="preserve"> con la descripción de las actividades del FIDOC.</w:t>
      </w:r>
    </w:p>
    <w:p w14:paraId="23519212" w14:textId="65BC8546" w:rsidR="00212C59" w:rsidRPr="004B4954" w:rsidRDefault="00212C59" w:rsidP="00212C59">
      <w:pPr>
        <w:jc w:val="both"/>
        <w:rPr>
          <w:rFonts w:ascii="Arial" w:hAnsi="Arial" w:cs="Arial"/>
        </w:rPr>
      </w:pPr>
      <w:r w:rsidRPr="004B4954">
        <w:rPr>
          <w:rFonts w:ascii="Arial" w:hAnsi="Arial" w:cs="Arial"/>
        </w:rPr>
        <w:t>Se refrendó la certificación en el Sistema de Gestión de Calidad de la Presidencia Municipal de León en la Norma ISO 9001:201</w:t>
      </w:r>
      <w:r w:rsidR="006D24B3">
        <w:rPr>
          <w:rFonts w:ascii="Arial" w:hAnsi="Arial" w:cs="Arial"/>
        </w:rPr>
        <w:t>4</w:t>
      </w:r>
      <w:r w:rsidRPr="004B4954">
        <w:rPr>
          <w:rFonts w:ascii="Arial" w:hAnsi="Arial" w:cs="Arial"/>
        </w:rPr>
        <w:t>; con el “Procedimiento para la cobranza de la cartera vencida”</w:t>
      </w:r>
    </w:p>
    <w:p w14:paraId="0132FB08" w14:textId="0CEC0F25" w:rsidR="007D1E76" w:rsidRPr="004B4954" w:rsidRDefault="00212C59" w:rsidP="00CB41C4">
      <w:pPr>
        <w:tabs>
          <w:tab w:val="left" w:leader="underscore" w:pos="9639"/>
        </w:tabs>
        <w:spacing w:after="0" w:line="240" w:lineRule="auto"/>
        <w:jc w:val="both"/>
        <w:rPr>
          <w:rFonts w:ascii="Arial" w:hAnsi="Arial" w:cs="Arial"/>
        </w:rPr>
      </w:pPr>
      <w:r w:rsidRPr="004B4954">
        <w:rPr>
          <w:rFonts w:ascii="Arial" w:hAnsi="Arial" w:cs="Arial"/>
        </w:rPr>
        <w:t>Se actualizaron las nuevas Reglas de Operación en diciembre 2020 aprobadas por el Comité Técnico.</w:t>
      </w:r>
    </w:p>
    <w:p w14:paraId="1BD51D41" w14:textId="77777777" w:rsidR="007D1E76" w:rsidRPr="004B4954" w:rsidRDefault="007D1E76" w:rsidP="00CB41C4">
      <w:pPr>
        <w:tabs>
          <w:tab w:val="left" w:leader="underscore" w:pos="9639"/>
        </w:tabs>
        <w:spacing w:after="0" w:line="240" w:lineRule="auto"/>
        <w:jc w:val="both"/>
        <w:rPr>
          <w:rFonts w:ascii="Arial" w:hAnsi="Arial" w:cs="Arial"/>
        </w:rPr>
      </w:pPr>
    </w:p>
    <w:p w14:paraId="6DD757EA" w14:textId="2F31E43B"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Medidas de desempeño financiero, metas y alcance:</w:t>
      </w:r>
      <w:r w:rsidR="00212C59" w:rsidRPr="004B4954">
        <w:rPr>
          <w:rFonts w:ascii="Arial" w:hAnsi="Arial" w:cs="Arial"/>
        </w:rPr>
        <w:t xml:space="preserve"> Por parte de la Tesorería y Contraloría Municipal efectúa valuaciones para el cumplimiento de metas de forma trimestral.</w:t>
      </w:r>
    </w:p>
    <w:p w14:paraId="795495BA" w14:textId="77777777" w:rsidR="007D1E76" w:rsidRPr="004B4954" w:rsidRDefault="007D1E76" w:rsidP="00CB41C4">
      <w:pPr>
        <w:tabs>
          <w:tab w:val="left" w:leader="underscore" w:pos="9639"/>
        </w:tabs>
        <w:spacing w:after="0" w:line="240" w:lineRule="auto"/>
        <w:jc w:val="both"/>
        <w:rPr>
          <w:rFonts w:ascii="Arial" w:hAnsi="Arial" w:cs="Arial"/>
        </w:rPr>
      </w:pPr>
    </w:p>
    <w:p w14:paraId="3D010C2A" w14:textId="5F0A0BA9" w:rsidR="007D1E76" w:rsidRPr="004B4954" w:rsidRDefault="007D1E76" w:rsidP="000C3365">
      <w:pPr>
        <w:pStyle w:val="Ttulo2"/>
        <w:rPr>
          <w:rFonts w:ascii="Arial" w:hAnsi="Arial" w:cs="Arial"/>
          <w:b/>
          <w:color w:val="auto"/>
          <w:sz w:val="22"/>
          <w:szCs w:val="22"/>
        </w:rPr>
      </w:pPr>
      <w:bookmarkStart w:id="15" w:name="_Toc161472878"/>
      <w:r w:rsidRPr="004B4954">
        <w:rPr>
          <w:rFonts w:ascii="Arial" w:hAnsi="Arial" w:cs="Arial"/>
          <w:b/>
          <w:color w:val="auto"/>
          <w:sz w:val="22"/>
          <w:szCs w:val="22"/>
        </w:rPr>
        <w:t>1</w:t>
      </w:r>
      <w:r w:rsidR="00F6759B" w:rsidRPr="004B4954">
        <w:rPr>
          <w:rFonts w:ascii="Arial" w:hAnsi="Arial" w:cs="Arial"/>
          <w:b/>
          <w:color w:val="auto"/>
          <w:sz w:val="22"/>
          <w:szCs w:val="22"/>
        </w:rPr>
        <w:t>3</w:t>
      </w:r>
      <w:r w:rsidR="005E231E" w:rsidRPr="004B4954">
        <w:rPr>
          <w:rFonts w:ascii="Arial" w:hAnsi="Arial" w:cs="Arial"/>
          <w:b/>
          <w:color w:val="auto"/>
          <w:sz w:val="22"/>
          <w:szCs w:val="22"/>
        </w:rPr>
        <w:t>. Información por Segmentos:</w:t>
      </w:r>
      <w:bookmarkEnd w:id="15"/>
      <w:r w:rsidR="004B4954" w:rsidRPr="004B4954">
        <w:rPr>
          <w:rFonts w:ascii="Arial" w:hAnsi="Arial" w:cs="Arial"/>
          <w:b/>
          <w:color w:val="auto"/>
          <w:sz w:val="22"/>
          <w:szCs w:val="22"/>
        </w:rPr>
        <w:t xml:space="preserve"> </w:t>
      </w:r>
      <w:r w:rsidR="004B4954" w:rsidRPr="004B4954">
        <w:rPr>
          <w:rFonts w:ascii="Arial" w:hAnsi="Arial" w:cs="Arial"/>
          <w:bCs/>
          <w:color w:val="auto"/>
          <w:sz w:val="22"/>
          <w:szCs w:val="22"/>
        </w:rPr>
        <w:t>“En este periodo no se generó información del ente público.”</w:t>
      </w:r>
    </w:p>
    <w:p w14:paraId="03BBF660" w14:textId="77777777" w:rsidR="007D1E76" w:rsidRPr="004B4954" w:rsidRDefault="007D1E76" w:rsidP="00CB41C4">
      <w:pPr>
        <w:tabs>
          <w:tab w:val="left" w:leader="underscore" w:pos="9639"/>
        </w:tabs>
        <w:spacing w:after="0" w:line="240" w:lineRule="auto"/>
        <w:jc w:val="both"/>
        <w:rPr>
          <w:rFonts w:ascii="Arial" w:hAnsi="Arial" w:cs="Arial"/>
        </w:rPr>
      </w:pPr>
    </w:p>
    <w:p w14:paraId="5CE772DA" w14:textId="1DBFB832" w:rsidR="007D1E76" w:rsidRPr="004B4954" w:rsidRDefault="007D1E76" w:rsidP="000C3365">
      <w:pPr>
        <w:pStyle w:val="Ttulo2"/>
        <w:rPr>
          <w:rFonts w:ascii="Arial" w:hAnsi="Arial" w:cs="Arial"/>
          <w:b/>
          <w:color w:val="auto"/>
          <w:sz w:val="22"/>
          <w:szCs w:val="22"/>
        </w:rPr>
      </w:pPr>
      <w:bookmarkStart w:id="16" w:name="_Toc161472879"/>
      <w:r w:rsidRPr="004B4954">
        <w:rPr>
          <w:rFonts w:ascii="Arial" w:hAnsi="Arial" w:cs="Arial"/>
          <w:b/>
          <w:color w:val="auto"/>
          <w:sz w:val="22"/>
          <w:szCs w:val="22"/>
        </w:rPr>
        <w:t>1</w:t>
      </w:r>
      <w:r w:rsidR="004A1077" w:rsidRPr="004B4954">
        <w:rPr>
          <w:rFonts w:ascii="Arial" w:hAnsi="Arial" w:cs="Arial"/>
          <w:b/>
          <w:color w:val="auto"/>
          <w:sz w:val="22"/>
          <w:szCs w:val="22"/>
        </w:rPr>
        <w:t>4</w:t>
      </w:r>
      <w:r w:rsidRPr="004B4954">
        <w:rPr>
          <w:rFonts w:ascii="Arial" w:hAnsi="Arial" w:cs="Arial"/>
          <w:b/>
          <w:color w:val="auto"/>
          <w:sz w:val="22"/>
          <w:szCs w:val="22"/>
        </w:rPr>
        <w:t>. E</w:t>
      </w:r>
      <w:r w:rsidR="005E231E" w:rsidRPr="004B4954">
        <w:rPr>
          <w:rFonts w:ascii="Arial" w:hAnsi="Arial" w:cs="Arial"/>
          <w:b/>
          <w:color w:val="auto"/>
          <w:sz w:val="22"/>
          <w:szCs w:val="22"/>
        </w:rPr>
        <w:t>ventos Posteriores al Cierre:</w:t>
      </w:r>
      <w:bookmarkEnd w:id="16"/>
      <w:r w:rsidR="004B4954" w:rsidRPr="004B4954">
        <w:rPr>
          <w:rFonts w:ascii="Arial" w:hAnsi="Arial" w:cs="Arial"/>
          <w:b/>
          <w:color w:val="auto"/>
          <w:sz w:val="22"/>
          <w:szCs w:val="22"/>
        </w:rPr>
        <w:t xml:space="preserve"> </w:t>
      </w:r>
      <w:r w:rsidR="004B4954" w:rsidRPr="004B4954">
        <w:rPr>
          <w:rFonts w:ascii="Arial" w:hAnsi="Arial" w:cs="Arial"/>
          <w:bCs/>
          <w:color w:val="auto"/>
          <w:sz w:val="22"/>
          <w:szCs w:val="22"/>
        </w:rPr>
        <w:t>“En este periodo no se generó información del ente público.”</w:t>
      </w:r>
    </w:p>
    <w:p w14:paraId="362DF4F4" w14:textId="77777777" w:rsidR="007D1E76" w:rsidRPr="004B4954" w:rsidRDefault="007D1E76" w:rsidP="00CB41C4">
      <w:pPr>
        <w:tabs>
          <w:tab w:val="left" w:leader="underscore" w:pos="9639"/>
        </w:tabs>
        <w:spacing w:after="0" w:line="240" w:lineRule="auto"/>
        <w:jc w:val="both"/>
        <w:rPr>
          <w:rFonts w:ascii="Arial" w:hAnsi="Arial" w:cs="Arial"/>
        </w:rPr>
      </w:pPr>
    </w:p>
    <w:p w14:paraId="17CEED12" w14:textId="2782F406" w:rsidR="007D1E76" w:rsidRPr="004B4954" w:rsidRDefault="005E231E" w:rsidP="004B4954">
      <w:pPr>
        <w:pStyle w:val="Ttulo2"/>
        <w:rPr>
          <w:rFonts w:ascii="Arial" w:hAnsi="Arial" w:cs="Arial"/>
          <w:b/>
          <w:color w:val="auto"/>
          <w:sz w:val="22"/>
          <w:szCs w:val="22"/>
        </w:rPr>
      </w:pPr>
      <w:bookmarkStart w:id="17" w:name="_Toc161472880"/>
      <w:r w:rsidRPr="004B4954">
        <w:rPr>
          <w:rFonts w:ascii="Arial" w:hAnsi="Arial" w:cs="Arial"/>
          <w:b/>
          <w:color w:val="auto"/>
          <w:sz w:val="22"/>
          <w:szCs w:val="22"/>
        </w:rPr>
        <w:t>1</w:t>
      </w:r>
      <w:r w:rsidR="001C34BC" w:rsidRPr="004B4954">
        <w:rPr>
          <w:rFonts w:ascii="Arial" w:hAnsi="Arial" w:cs="Arial"/>
          <w:b/>
          <w:color w:val="auto"/>
          <w:sz w:val="22"/>
          <w:szCs w:val="22"/>
        </w:rPr>
        <w:t>5</w:t>
      </w:r>
      <w:r w:rsidRPr="004B4954">
        <w:rPr>
          <w:rFonts w:ascii="Arial" w:hAnsi="Arial" w:cs="Arial"/>
          <w:b/>
          <w:color w:val="auto"/>
          <w:sz w:val="22"/>
          <w:szCs w:val="22"/>
        </w:rPr>
        <w:t>. Partes Relacionadas:</w:t>
      </w:r>
      <w:bookmarkEnd w:id="17"/>
      <w:r w:rsidR="004B4954" w:rsidRPr="004B4954">
        <w:rPr>
          <w:rFonts w:ascii="Arial" w:hAnsi="Arial" w:cs="Arial"/>
          <w:b/>
          <w:color w:val="auto"/>
          <w:sz w:val="22"/>
          <w:szCs w:val="22"/>
        </w:rPr>
        <w:t xml:space="preserve"> </w:t>
      </w:r>
      <w:r w:rsidR="004B4954" w:rsidRPr="004B4954">
        <w:rPr>
          <w:rFonts w:ascii="Arial" w:hAnsi="Arial" w:cs="Arial"/>
          <w:bCs/>
          <w:color w:val="auto"/>
          <w:sz w:val="22"/>
          <w:szCs w:val="22"/>
        </w:rPr>
        <w:t>“En este periodo no se generó información del ente público.”</w:t>
      </w:r>
    </w:p>
    <w:p w14:paraId="78699B1C" w14:textId="77777777" w:rsidR="007D1E76" w:rsidRPr="004B4954" w:rsidRDefault="007D1E76" w:rsidP="00CB41C4">
      <w:pPr>
        <w:tabs>
          <w:tab w:val="left" w:leader="underscore" w:pos="9639"/>
        </w:tabs>
        <w:spacing w:after="0" w:line="240" w:lineRule="auto"/>
        <w:jc w:val="both"/>
        <w:rPr>
          <w:rFonts w:ascii="Arial" w:hAnsi="Arial" w:cs="Arial"/>
        </w:rPr>
      </w:pPr>
    </w:p>
    <w:p w14:paraId="06707DA2" w14:textId="111599B2" w:rsidR="007D1E76" w:rsidRPr="004B4954" w:rsidRDefault="007D1E76" w:rsidP="00F46719">
      <w:pPr>
        <w:pStyle w:val="Ttulo2"/>
        <w:rPr>
          <w:rFonts w:ascii="Arial" w:hAnsi="Arial" w:cs="Arial"/>
          <w:b/>
          <w:color w:val="auto"/>
          <w:sz w:val="22"/>
          <w:szCs w:val="22"/>
        </w:rPr>
      </w:pPr>
      <w:bookmarkStart w:id="18" w:name="_Toc161472881"/>
      <w:r w:rsidRPr="004B4954">
        <w:rPr>
          <w:rFonts w:ascii="Arial" w:hAnsi="Arial" w:cs="Arial"/>
          <w:b/>
          <w:color w:val="auto"/>
          <w:sz w:val="22"/>
          <w:szCs w:val="22"/>
        </w:rPr>
        <w:t>1</w:t>
      </w:r>
      <w:r w:rsidR="001C34BC" w:rsidRPr="004B4954">
        <w:rPr>
          <w:rFonts w:ascii="Arial" w:hAnsi="Arial" w:cs="Arial"/>
          <w:b/>
          <w:color w:val="auto"/>
          <w:sz w:val="22"/>
          <w:szCs w:val="22"/>
        </w:rPr>
        <w:t>6</w:t>
      </w:r>
      <w:r w:rsidRPr="004B4954">
        <w:rPr>
          <w:rFonts w:ascii="Arial" w:hAnsi="Arial" w:cs="Arial"/>
          <w:b/>
          <w:color w:val="auto"/>
          <w:sz w:val="22"/>
          <w:szCs w:val="22"/>
        </w:rPr>
        <w:t xml:space="preserve">. </w:t>
      </w:r>
      <w:r w:rsidR="001973A2" w:rsidRPr="004B4954">
        <w:rPr>
          <w:rFonts w:ascii="Arial" w:hAnsi="Arial" w:cs="Arial"/>
          <w:b/>
          <w:color w:val="auto"/>
          <w:sz w:val="22"/>
          <w:szCs w:val="22"/>
        </w:rPr>
        <w:t>Responsabilidad Sobre la Presentación Razonable de la Información Contable</w:t>
      </w:r>
      <w:r w:rsidR="005E231E" w:rsidRPr="004B4954">
        <w:rPr>
          <w:rFonts w:ascii="Arial" w:hAnsi="Arial" w:cs="Arial"/>
          <w:b/>
          <w:color w:val="auto"/>
          <w:sz w:val="22"/>
          <w:szCs w:val="22"/>
        </w:rPr>
        <w:t>:</w:t>
      </w:r>
      <w:bookmarkEnd w:id="18"/>
    </w:p>
    <w:p w14:paraId="24905817" w14:textId="77777777" w:rsidR="007D1E76" w:rsidRPr="004B4954" w:rsidRDefault="007D1E76" w:rsidP="00CB41C4">
      <w:pPr>
        <w:tabs>
          <w:tab w:val="left" w:leader="underscore" w:pos="9639"/>
        </w:tabs>
        <w:spacing w:after="0" w:line="240" w:lineRule="auto"/>
        <w:jc w:val="both"/>
        <w:rPr>
          <w:rFonts w:ascii="Arial" w:hAnsi="Arial" w:cs="Arial"/>
        </w:rPr>
      </w:pPr>
    </w:p>
    <w:p w14:paraId="50903296" w14:textId="5A74BBD3" w:rsidR="007D1E76" w:rsidRDefault="00C4625D" w:rsidP="00CB41C4">
      <w:pPr>
        <w:tabs>
          <w:tab w:val="left" w:leader="underscore" w:pos="9639"/>
        </w:tabs>
        <w:spacing w:after="0" w:line="240" w:lineRule="auto"/>
        <w:jc w:val="both"/>
        <w:rPr>
          <w:rFonts w:ascii="Arial" w:hAnsi="Arial" w:cs="Arial"/>
        </w:rPr>
      </w:pPr>
      <w:r w:rsidRPr="004B4954">
        <w:rPr>
          <w:rFonts w:ascii="Arial" w:hAnsi="Arial" w:cs="Arial"/>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4B4954">
        <w:rPr>
          <w:rFonts w:ascii="Arial" w:hAnsi="Arial" w:cs="Arial"/>
        </w:rPr>
        <w:t>.</w:t>
      </w:r>
    </w:p>
    <w:p w14:paraId="532892A1" w14:textId="77777777" w:rsidR="00A1383E" w:rsidRDefault="00A1383E" w:rsidP="00CB41C4">
      <w:pPr>
        <w:tabs>
          <w:tab w:val="left" w:leader="underscore" w:pos="9639"/>
        </w:tabs>
        <w:spacing w:after="0" w:line="240" w:lineRule="auto"/>
        <w:jc w:val="both"/>
        <w:rPr>
          <w:rFonts w:ascii="Arial" w:hAnsi="Arial" w:cs="Arial"/>
        </w:rPr>
      </w:pPr>
    </w:p>
    <w:p w14:paraId="2498D60A" w14:textId="77777777" w:rsidR="00A1383E" w:rsidRDefault="00A1383E" w:rsidP="00CB41C4">
      <w:pPr>
        <w:tabs>
          <w:tab w:val="left" w:leader="underscore" w:pos="9639"/>
        </w:tabs>
        <w:spacing w:after="0" w:line="240" w:lineRule="auto"/>
        <w:jc w:val="both"/>
        <w:rPr>
          <w:rFonts w:ascii="Arial" w:hAnsi="Arial" w:cs="Arial"/>
        </w:rPr>
      </w:pPr>
    </w:p>
    <w:p w14:paraId="48815D0F" w14:textId="77777777" w:rsidR="00A1383E" w:rsidRDefault="00A1383E" w:rsidP="00CB41C4">
      <w:pPr>
        <w:tabs>
          <w:tab w:val="left" w:leader="underscore" w:pos="9639"/>
        </w:tabs>
        <w:spacing w:after="0" w:line="240" w:lineRule="auto"/>
        <w:jc w:val="both"/>
        <w:rPr>
          <w:rFonts w:ascii="Arial" w:hAnsi="Arial" w:cs="Arial"/>
        </w:rPr>
      </w:pPr>
    </w:p>
    <w:p w14:paraId="7CF2C02B" w14:textId="6EB4EA83" w:rsidR="00A1383E" w:rsidRDefault="00C535E6" w:rsidP="00CB41C4">
      <w:pPr>
        <w:tabs>
          <w:tab w:val="left" w:leader="underscore" w:pos="9639"/>
        </w:tabs>
        <w:spacing w:after="0" w:line="240" w:lineRule="auto"/>
        <w:jc w:val="both"/>
        <w:rPr>
          <w:rFonts w:ascii="Arial" w:hAnsi="Arial" w:cs="Arial"/>
        </w:rPr>
      </w:pPr>
      <w:r w:rsidRPr="00C535E6">
        <w:rPr>
          <w:rFonts w:ascii="Arial" w:hAnsi="Arial" w:cs="Arial"/>
          <w:noProof/>
        </w:rPr>
        <w:drawing>
          <wp:inline distT="0" distB="0" distL="0" distR="0" wp14:anchorId="2D95A1B2" wp14:editId="6F9931ED">
            <wp:extent cx="6151880" cy="1233170"/>
            <wp:effectExtent l="0" t="0" r="1270" b="5080"/>
            <wp:docPr id="544481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81382" name=""/>
                    <pic:cNvPicPr/>
                  </pic:nvPicPr>
                  <pic:blipFill>
                    <a:blip r:embed="rId13"/>
                    <a:stretch>
                      <a:fillRect/>
                    </a:stretch>
                  </pic:blipFill>
                  <pic:spPr>
                    <a:xfrm>
                      <a:off x="0" y="0"/>
                      <a:ext cx="6151880" cy="1233170"/>
                    </a:xfrm>
                    <a:prstGeom prst="rect">
                      <a:avLst/>
                    </a:prstGeom>
                  </pic:spPr>
                </pic:pic>
              </a:graphicData>
            </a:graphic>
          </wp:inline>
        </w:drawing>
      </w:r>
    </w:p>
    <w:p w14:paraId="63FCB89C" w14:textId="77777777" w:rsidR="00A1383E" w:rsidRPr="004B4954" w:rsidRDefault="00A1383E" w:rsidP="00CB41C4">
      <w:pPr>
        <w:tabs>
          <w:tab w:val="left" w:leader="underscore" w:pos="9639"/>
        </w:tabs>
        <w:spacing w:after="0" w:line="240" w:lineRule="auto"/>
        <w:jc w:val="both"/>
        <w:rPr>
          <w:rFonts w:ascii="Arial" w:hAnsi="Arial" w:cs="Arial"/>
        </w:rPr>
      </w:pPr>
    </w:p>
    <w:p w14:paraId="5C5C9D51" w14:textId="77777777" w:rsidR="004B4954" w:rsidRPr="004B4954" w:rsidRDefault="004B4954" w:rsidP="00CB41C4">
      <w:pPr>
        <w:tabs>
          <w:tab w:val="left" w:leader="underscore" w:pos="9639"/>
        </w:tabs>
        <w:spacing w:after="0" w:line="240" w:lineRule="auto"/>
        <w:jc w:val="both"/>
        <w:rPr>
          <w:rFonts w:ascii="Arial" w:hAnsi="Arial" w:cs="Arial"/>
        </w:rPr>
      </w:pPr>
    </w:p>
    <w:p w14:paraId="6823F370" w14:textId="1068E088" w:rsidR="006C6F86" w:rsidRPr="006C6F86" w:rsidRDefault="006C6F86" w:rsidP="006C6F86">
      <w:pPr>
        <w:tabs>
          <w:tab w:val="left" w:leader="underscore" w:pos="9639"/>
        </w:tabs>
        <w:spacing w:after="0" w:line="240" w:lineRule="auto"/>
        <w:jc w:val="both"/>
        <w:rPr>
          <w:rFonts w:ascii="Arial" w:hAnsi="Arial" w:cs="Arial"/>
        </w:rPr>
      </w:pPr>
    </w:p>
    <w:p w14:paraId="350D9A30" w14:textId="41557B86" w:rsidR="004B4954" w:rsidRDefault="004B4954" w:rsidP="00CB41C4">
      <w:pPr>
        <w:tabs>
          <w:tab w:val="left" w:leader="underscore" w:pos="9639"/>
        </w:tabs>
        <w:spacing w:after="0" w:line="240" w:lineRule="auto"/>
        <w:jc w:val="both"/>
        <w:rPr>
          <w:rFonts w:ascii="Arial" w:hAnsi="Arial" w:cs="Arial"/>
        </w:rPr>
      </w:pPr>
    </w:p>
    <w:p w14:paraId="4547793A" w14:textId="77777777" w:rsidR="00A1383E" w:rsidRDefault="00A1383E" w:rsidP="00CB41C4">
      <w:pPr>
        <w:tabs>
          <w:tab w:val="left" w:leader="underscore" w:pos="9639"/>
        </w:tabs>
        <w:spacing w:after="0" w:line="240" w:lineRule="auto"/>
        <w:jc w:val="both"/>
        <w:rPr>
          <w:rFonts w:ascii="Arial" w:hAnsi="Arial" w:cs="Arial"/>
        </w:rPr>
      </w:pPr>
    </w:p>
    <w:p w14:paraId="13904F3A" w14:textId="1E88F86E" w:rsidR="00A1383E" w:rsidRDefault="006C6F86" w:rsidP="00CB41C4">
      <w:pPr>
        <w:tabs>
          <w:tab w:val="left" w:leader="underscore" w:pos="9639"/>
        </w:tabs>
        <w:spacing w:after="0" w:line="240" w:lineRule="auto"/>
        <w:jc w:val="both"/>
        <w:rPr>
          <w:rFonts w:ascii="Arial" w:hAnsi="Arial" w:cs="Arial"/>
        </w:rPr>
      </w:pPr>
      <w:r w:rsidRPr="006C6F86">
        <w:rPr>
          <w:noProof/>
        </w:rPr>
        <w:lastRenderedPageBreak/>
        <w:drawing>
          <wp:inline distT="0" distB="0" distL="0" distR="0" wp14:anchorId="42394C8D" wp14:editId="24EB074A">
            <wp:extent cx="6151880" cy="4796155"/>
            <wp:effectExtent l="0" t="0" r="1270" b="4445"/>
            <wp:docPr id="164624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4038" name=""/>
                    <pic:cNvPicPr/>
                  </pic:nvPicPr>
                  <pic:blipFill>
                    <a:blip r:embed="rId14"/>
                    <a:stretch>
                      <a:fillRect/>
                    </a:stretch>
                  </pic:blipFill>
                  <pic:spPr>
                    <a:xfrm>
                      <a:off x="0" y="0"/>
                      <a:ext cx="6151880" cy="4796155"/>
                    </a:xfrm>
                    <a:prstGeom prst="rect">
                      <a:avLst/>
                    </a:prstGeom>
                  </pic:spPr>
                </pic:pic>
              </a:graphicData>
            </a:graphic>
          </wp:inline>
        </w:drawing>
      </w:r>
    </w:p>
    <w:p w14:paraId="0BA166BA" w14:textId="5B505D07" w:rsidR="00A1383E" w:rsidRPr="004B4954" w:rsidRDefault="009A0801" w:rsidP="00CB41C4">
      <w:pPr>
        <w:tabs>
          <w:tab w:val="left" w:leader="underscore" w:pos="9639"/>
        </w:tabs>
        <w:spacing w:after="0" w:line="240" w:lineRule="auto"/>
        <w:jc w:val="both"/>
        <w:rPr>
          <w:rFonts w:ascii="Arial" w:hAnsi="Arial" w:cs="Arial"/>
        </w:rPr>
      </w:pPr>
      <w:r w:rsidRPr="009A0801">
        <w:rPr>
          <w:rFonts w:ascii="Arial" w:hAnsi="Arial" w:cs="Arial"/>
          <w:noProof/>
        </w:rPr>
        <w:lastRenderedPageBreak/>
        <w:drawing>
          <wp:inline distT="0" distB="0" distL="0" distR="0" wp14:anchorId="20402A45" wp14:editId="02CBB0F5">
            <wp:extent cx="6151880" cy="4672965"/>
            <wp:effectExtent l="0" t="0" r="1270" b="0"/>
            <wp:docPr id="1061458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58286" name=""/>
                    <pic:cNvPicPr/>
                  </pic:nvPicPr>
                  <pic:blipFill>
                    <a:blip r:embed="rId15"/>
                    <a:stretch>
                      <a:fillRect/>
                    </a:stretch>
                  </pic:blipFill>
                  <pic:spPr>
                    <a:xfrm>
                      <a:off x="0" y="0"/>
                      <a:ext cx="6151880" cy="4672965"/>
                    </a:xfrm>
                    <a:prstGeom prst="rect">
                      <a:avLst/>
                    </a:prstGeom>
                  </pic:spPr>
                </pic:pic>
              </a:graphicData>
            </a:graphic>
          </wp:inline>
        </w:drawing>
      </w:r>
    </w:p>
    <w:sectPr w:rsidR="00A1383E" w:rsidRPr="004B4954" w:rsidSect="00A931EB">
      <w:headerReference w:type="even" r:id="rId16"/>
      <w:headerReference w:type="default" r:id="rId17"/>
      <w:footerReference w:type="even" r:id="rId18"/>
      <w:footerReference w:type="default" r:id="rId19"/>
      <w:headerReference w:type="first" r:id="rId20"/>
      <w:footerReference w:type="first" r:id="rId21"/>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BF26B" w14:textId="77777777" w:rsidR="00063A37" w:rsidRDefault="00063A37" w:rsidP="00E00323">
      <w:pPr>
        <w:spacing w:after="0" w:line="240" w:lineRule="auto"/>
      </w:pPr>
      <w:r>
        <w:separator/>
      </w:r>
    </w:p>
  </w:endnote>
  <w:endnote w:type="continuationSeparator" w:id="0">
    <w:p w14:paraId="5DB10C6A" w14:textId="77777777" w:rsidR="00063A37" w:rsidRDefault="00063A37"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7BEA" w14:textId="77777777" w:rsidR="006008D3" w:rsidRDefault="006008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A67BB" w14:textId="77777777" w:rsidR="006008D3" w:rsidRDefault="006008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61F97" w14:textId="77777777" w:rsidR="00063A37" w:rsidRDefault="00063A37" w:rsidP="00E00323">
      <w:pPr>
        <w:spacing w:after="0" w:line="240" w:lineRule="auto"/>
      </w:pPr>
      <w:r>
        <w:separator/>
      </w:r>
    </w:p>
  </w:footnote>
  <w:footnote w:type="continuationSeparator" w:id="0">
    <w:p w14:paraId="322A489D" w14:textId="77777777" w:rsidR="00063A37" w:rsidRDefault="00063A37"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8D3F" w14:textId="77777777" w:rsidR="006008D3" w:rsidRDefault="006008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548F" w14:textId="02A3F2D9" w:rsidR="00154BA3" w:rsidRDefault="00562514" w:rsidP="00A4610E">
    <w:pPr>
      <w:pStyle w:val="Encabezado"/>
      <w:spacing w:after="0" w:line="240" w:lineRule="auto"/>
      <w:jc w:val="center"/>
    </w:pPr>
    <w:r>
      <w:t>Fideicomiso de Obras por Cooperación</w:t>
    </w:r>
  </w:p>
  <w:p w14:paraId="651A4C4F" w14:textId="1AE11486" w:rsidR="00A4610E" w:rsidRDefault="00A4610E" w:rsidP="0009763B">
    <w:pPr>
      <w:pStyle w:val="Encabezado"/>
      <w:spacing w:after="0" w:line="240" w:lineRule="auto"/>
      <w:jc w:val="center"/>
    </w:pPr>
    <w:r w:rsidRPr="00A4610E">
      <w:t>CORRESPONDI</w:t>
    </w:r>
    <w:r w:rsidR="00DD018C">
      <w:t>E</w:t>
    </w:r>
    <w:r w:rsidRPr="00A4610E">
      <w:t xml:space="preserve">NTE </w:t>
    </w:r>
    <w:r w:rsidR="00562514">
      <w:t xml:space="preserve">Al </w:t>
    </w:r>
    <w:r w:rsidR="00080572">
      <w:t>3</w:t>
    </w:r>
    <w:r w:rsidR="006008D3">
      <w:t>1</w:t>
    </w:r>
    <w:r w:rsidR="00562514">
      <w:t xml:space="preserve"> </w:t>
    </w:r>
    <w:r w:rsidR="00E2633F">
      <w:t xml:space="preserve">DE </w:t>
    </w:r>
    <w:r w:rsidR="006008D3">
      <w:t>DICIEMBRE</w:t>
    </w:r>
    <w:r w:rsidR="00E2633F">
      <w:t xml:space="preserve"> DE</w:t>
    </w:r>
    <w:r w:rsidR="00562514">
      <w:t xml:space="preserve"> 202</w:t>
    </w:r>
    <w:r w:rsidR="00080572">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6B0B" w14:textId="77777777" w:rsidR="006008D3" w:rsidRDefault="006008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F71E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4B6F2178"/>
    <w:multiLevelType w:val="hybridMultilevel"/>
    <w:tmpl w:val="F9BAE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2"/>
  </w:num>
  <w:num w:numId="2" w16cid:durableId="72167918">
    <w:abstractNumId w:val="0"/>
  </w:num>
  <w:num w:numId="3" w16cid:durableId="1716805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2903"/>
    <w:rsid w:val="00017828"/>
    <w:rsid w:val="000310EF"/>
    <w:rsid w:val="00040D4F"/>
    <w:rsid w:val="00063A37"/>
    <w:rsid w:val="00080572"/>
    <w:rsid w:val="00084EAE"/>
    <w:rsid w:val="00091CE6"/>
    <w:rsid w:val="0009763B"/>
    <w:rsid w:val="000B7810"/>
    <w:rsid w:val="000C3365"/>
    <w:rsid w:val="000D4247"/>
    <w:rsid w:val="000E6D54"/>
    <w:rsid w:val="000F3D1E"/>
    <w:rsid w:val="00106EE9"/>
    <w:rsid w:val="00107D73"/>
    <w:rsid w:val="001211CF"/>
    <w:rsid w:val="0012405A"/>
    <w:rsid w:val="0012493A"/>
    <w:rsid w:val="001370A4"/>
    <w:rsid w:val="00142231"/>
    <w:rsid w:val="00154BA3"/>
    <w:rsid w:val="001666F1"/>
    <w:rsid w:val="00170250"/>
    <w:rsid w:val="00174AFD"/>
    <w:rsid w:val="001973A2"/>
    <w:rsid w:val="001C34BC"/>
    <w:rsid w:val="001C710C"/>
    <w:rsid w:val="001C75F2"/>
    <w:rsid w:val="001D2063"/>
    <w:rsid w:val="001D43E9"/>
    <w:rsid w:val="00212C59"/>
    <w:rsid w:val="00231FBE"/>
    <w:rsid w:val="00232175"/>
    <w:rsid w:val="0024740E"/>
    <w:rsid w:val="00257A0A"/>
    <w:rsid w:val="002722DD"/>
    <w:rsid w:val="00295B72"/>
    <w:rsid w:val="003245EB"/>
    <w:rsid w:val="003453CA"/>
    <w:rsid w:val="00366185"/>
    <w:rsid w:val="00396D53"/>
    <w:rsid w:val="003D053E"/>
    <w:rsid w:val="003D4B03"/>
    <w:rsid w:val="003E4F35"/>
    <w:rsid w:val="003E55AC"/>
    <w:rsid w:val="003E6C64"/>
    <w:rsid w:val="00416E04"/>
    <w:rsid w:val="00422C0B"/>
    <w:rsid w:val="0043078C"/>
    <w:rsid w:val="00435A87"/>
    <w:rsid w:val="004701BA"/>
    <w:rsid w:val="004A1077"/>
    <w:rsid w:val="004A58C8"/>
    <w:rsid w:val="004A70F5"/>
    <w:rsid w:val="004B4954"/>
    <w:rsid w:val="004D02A8"/>
    <w:rsid w:val="004D4D5D"/>
    <w:rsid w:val="004E00E7"/>
    <w:rsid w:val="004E42CD"/>
    <w:rsid w:val="004F234D"/>
    <w:rsid w:val="004F6FAC"/>
    <w:rsid w:val="005053EE"/>
    <w:rsid w:val="00516100"/>
    <w:rsid w:val="00516A8F"/>
    <w:rsid w:val="00531716"/>
    <w:rsid w:val="00540261"/>
    <w:rsid w:val="0054701E"/>
    <w:rsid w:val="00562514"/>
    <w:rsid w:val="00577A97"/>
    <w:rsid w:val="005A53DF"/>
    <w:rsid w:val="005B5531"/>
    <w:rsid w:val="005C008E"/>
    <w:rsid w:val="005D3E43"/>
    <w:rsid w:val="005E231E"/>
    <w:rsid w:val="005F2900"/>
    <w:rsid w:val="005F51CC"/>
    <w:rsid w:val="006008D3"/>
    <w:rsid w:val="00611173"/>
    <w:rsid w:val="0064059E"/>
    <w:rsid w:val="00655871"/>
    <w:rsid w:val="00657009"/>
    <w:rsid w:val="00681C79"/>
    <w:rsid w:val="006B1ADF"/>
    <w:rsid w:val="006C116C"/>
    <w:rsid w:val="006C6F86"/>
    <w:rsid w:val="006D24B3"/>
    <w:rsid w:val="006D33DA"/>
    <w:rsid w:val="006E6136"/>
    <w:rsid w:val="006F0687"/>
    <w:rsid w:val="006F18D1"/>
    <w:rsid w:val="006F77A8"/>
    <w:rsid w:val="0071095D"/>
    <w:rsid w:val="007370E7"/>
    <w:rsid w:val="007438E6"/>
    <w:rsid w:val="007610BC"/>
    <w:rsid w:val="007714AB"/>
    <w:rsid w:val="00793A43"/>
    <w:rsid w:val="007A7EA0"/>
    <w:rsid w:val="007D1E76"/>
    <w:rsid w:val="007D346A"/>
    <w:rsid w:val="007D4484"/>
    <w:rsid w:val="007E38A2"/>
    <w:rsid w:val="007F699D"/>
    <w:rsid w:val="00806269"/>
    <w:rsid w:val="008114C0"/>
    <w:rsid w:val="008437AB"/>
    <w:rsid w:val="0086420E"/>
    <w:rsid w:val="0086459F"/>
    <w:rsid w:val="00881006"/>
    <w:rsid w:val="00885B8E"/>
    <w:rsid w:val="00892871"/>
    <w:rsid w:val="008C3BB8"/>
    <w:rsid w:val="008C72A0"/>
    <w:rsid w:val="008E076C"/>
    <w:rsid w:val="00911809"/>
    <w:rsid w:val="009209AE"/>
    <w:rsid w:val="0092765C"/>
    <w:rsid w:val="0093794D"/>
    <w:rsid w:val="00951DB7"/>
    <w:rsid w:val="00966F62"/>
    <w:rsid w:val="00967DDA"/>
    <w:rsid w:val="009736CB"/>
    <w:rsid w:val="009824D9"/>
    <w:rsid w:val="009A0801"/>
    <w:rsid w:val="009E41F5"/>
    <w:rsid w:val="00A04E50"/>
    <w:rsid w:val="00A1383E"/>
    <w:rsid w:val="00A4077F"/>
    <w:rsid w:val="00A4610E"/>
    <w:rsid w:val="00A6346D"/>
    <w:rsid w:val="00A730E0"/>
    <w:rsid w:val="00A77272"/>
    <w:rsid w:val="00A931EB"/>
    <w:rsid w:val="00AA2768"/>
    <w:rsid w:val="00AA41E5"/>
    <w:rsid w:val="00AB722B"/>
    <w:rsid w:val="00AC5EF9"/>
    <w:rsid w:val="00AD1557"/>
    <w:rsid w:val="00AE1F6A"/>
    <w:rsid w:val="00AF25A8"/>
    <w:rsid w:val="00AF4375"/>
    <w:rsid w:val="00B04507"/>
    <w:rsid w:val="00B073DE"/>
    <w:rsid w:val="00B355F6"/>
    <w:rsid w:val="00B36A73"/>
    <w:rsid w:val="00B42D17"/>
    <w:rsid w:val="00B6368B"/>
    <w:rsid w:val="00B743BB"/>
    <w:rsid w:val="00BA2BCE"/>
    <w:rsid w:val="00BA53FE"/>
    <w:rsid w:val="00BC307F"/>
    <w:rsid w:val="00BE02EB"/>
    <w:rsid w:val="00C04AC4"/>
    <w:rsid w:val="00C4250B"/>
    <w:rsid w:val="00C4625D"/>
    <w:rsid w:val="00C535E6"/>
    <w:rsid w:val="00C54C12"/>
    <w:rsid w:val="00C6482A"/>
    <w:rsid w:val="00C77E2A"/>
    <w:rsid w:val="00C93C67"/>
    <w:rsid w:val="00C97E1E"/>
    <w:rsid w:val="00CB41C4"/>
    <w:rsid w:val="00CC280A"/>
    <w:rsid w:val="00CC78CF"/>
    <w:rsid w:val="00CF1316"/>
    <w:rsid w:val="00D07E4F"/>
    <w:rsid w:val="00D13C44"/>
    <w:rsid w:val="00D32331"/>
    <w:rsid w:val="00D401D3"/>
    <w:rsid w:val="00D40FC2"/>
    <w:rsid w:val="00D5018E"/>
    <w:rsid w:val="00D546B2"/>
    <w:rsid w:val="00D975B1"/>
    <w:rsid w:val="00DA0FD2"/>
    <w:rsid w:val="00DB440F"/>
    <w:rsid w:val="00DD018C"/>
    <w:rsid w:val="00DE476B"/>
    <w:rsid w:val="00E00323"/>
    <w:rsid w:val="00E11758"/>
    <w:rsid w:val="00E2633F"/>
    <w:rsid w:val="00E637F0"/>
    <w:rsid w:val="00E67E50"/>
    <w:rsid w:val="00E726A0"/>
    <w:rsid w:val="00E74967"/>
    <w:rsid w:val="00E7559F"/>
    <w:rsid w:val="00E85520"/>
    <w:rsid w:val="00E9132F"/>
    <w:rsid w:val="00E9229C"/>
    <w:rsid w:val="00E93C58"/>
    <w:rsid w:val="00EA37F5"/>
    <w:rsid w:val="00EA7915"/>
    <w:rsid w:val="00ED7AA0"/>
    <w:rsid w:val="00EE32E4"/>
    <w:rsid w:val="00F067C8"/>
    <w:rsid w:val="00F43AC5"/>
    <w:rsid w:val="00F46719"/>
    <w:rsid w:val="00F54F6F"/>
    <w:rsid w:val="00F6102D"/>
    <w:rsid w:val="00F65A92"/>
    <w:rsid w:val="00F6759B"/>
    <w:rsid w:val="00F807C5"/>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8940">
      <w:bodyDiv w:val="1"/>
      <w:marLeft w:val="0"/>
      <w:marRight w:val="0"/>
      <w:marTop w:val="0"/>
      <w:marBottom w:val="0"/>
      <w:divBdr>
        <w:top w:val="none" w:sz="0" w:space="0" w:color="auto"/>
        <w:left w:val="none" w:sz="0" w:space="0" w:color="auto"/>
        <w:bottom w:val="none" w:sz="0" w:space="0" w:color="auto"/>
        <w:right w:val="none" w:sz="0" w:space="0" w:color="auto"/>
      </w:divBdr>
    </w:div>
    <w:div w:id="267665504">
      <w:bodyDiv w:val="1"/>
      <w:marLeft w:val="0"/>
      <w:marRight w:val="0"/>
      <w:marTop w:val="0"/>
      <w:marBottom w:val="0"/>
      <w:divBdr>
        <w:top w:val="none" w:sz="0" w:space="0" w:color="auto"/>
        <w:left w:val="none" w:sz="0" w:space="0" w:color="auto"/>
        <w:bottom w:val="none" w:sz="0" w:space="0" w:color="auto"/>
        <w:right w:val="none" w:sz="0" w:space="0" w:color="auto"/>
      </w:divBdr>
    </w:div>
    <w:div w:id="342167663">
      <w:bodyDiv w:val="1"/>
      <w:marLeft w:val="0"/>
      <w:marRight w:val="0"/>
      <w:marTop w:val="0"/>
      <w:marBottom w:val="0"/>
      <w:divBdr>
        <w:top w:val="none" w:sz="0" w:space="0" w:color="auto"/>
        <w:left w:val="none" w:sz="0" w:space="0" w:color="auto"/>
        <w:bottom w:val="none" w:sz="0" w:space="0" w:color="auto"/>
        <w:right w:val="none" w:sz="0" w:space="0" w:color="auto"/>
      </w:divBdr>
    </w:div>
    <w:div w:id="1392996825">
      <w:bodyDiv w:val="1"/>
      <w:marLeft w:val="0"/>
      <w:marRight w:val="0"/>
      <w:marTop w:val="0"/>
      <w:marBottom w:val="0"/>
      <w:divBdr>
        <w:top w:val="none" w:sz="0" w:space="0" w:color="auto"/>
        <w:left w:val="none" w:sz="0" w:space="0" w:color="auto"/>
        <w:bottom w:val="none" w:sz="0" w:space="0" w:color="auto"/>
        <w:right w:val="none" w:sz="0" w:space="0" w:color="auto"/>
      </w:divBdr>
    </w:div>
    <w:div w:id="1454324193">
      <w:bodyDiv w:val="1"/>
      <w:marLeft w:val="0"/>
      <w:marRight w:val="0"/>
      <w:marTop w:val="0"/>
      <w:marBottom w:val="0"/>
      <w:divBdr>
        <w:top w:val="none" w:sz="0" w:space="0" w:color="auto"/>
        <w:left w:val="none" w:sz="0" w:space="0" w:color="auto"/>
        <w:bottom w:val="none" w:sz="0" w:space="0" w:color="auto"/>
        <w:right w:val="none" w:sz="0" w:space="0" w:color="auto"/>
      </w:divBdr>
    </w:div>
    <w:div w:id="208136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10</Pages>
  <Words>2868</Words>
  <Characters>15777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18608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Fidoc Fidoc</cp:lastModifiedBy>
  <cp:revision>15</cp:revision>
  <cp:lastPrinted>2024-10-21T14:22:00Z</cp:lastPrinted>
  <dcterms:created xsi:type="dcterms:W3CDTF">2025-04-11T20:19:00Z</dcterms:created>
  <dcterms:modified xsi:type="dcterms:W3CDTF">2026-01-21T17:41:00Z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